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25D5" w14:textId="669EAD7A" w:rsidR="003154E7" w:rsidRPr="009D28AA" w:rsidRDefault="003154E7" w:rsidP="003154E7">
      <w:pPr>
        <w:jc w:val="both"/>
        <w:rPr>
          <w:b/>
          <w:bCs/>
          <w:sz w:val="22"/>
          <w:szCs w:val="22"/>
        </w:rPr>
      </w:pPr>
      <w:r w:rsidRPr="009D28AA">
        <w:rPr>
          <w:b/>
          <w:bCs/>
          <w:sz w:val="22"/>
          <w:szCs w:val="22"/>
        </w:rPr>
        <w:t>Título: Como funciona o Cadastro Ambiental Rural (CAR) no Brasil?</w:t>
      </w:r>
    </w:p>
    <w:p w14:paraId="6F37450D" w14:textId="77777777" w:rsidR="003154E7" w:rsidRPr="009D28AA" w:rsidRDefault="003154E7" w:rsidP="003154E7">
      <w:pPr>
        <w:jc w:val="both"/>
        <w:rPr>
          <w:b/>
          <w:bCs/>
          <w:sz w:val="22"/>
          <w:szCs w:val="22"/>
        </w:rPr>
      </w:pPr>
    </w:p>
    <w:p w14:paraId="47BE362E" w14:textId="77777777" w:rsidR="003154E7" w:rsidRPr="009D28AA" w:rsidRDefault="003154E7" w:rsidP="003154E7">
      <w:pPr>
        <w:jc w:val="both"/>
        <w:rPr>
          <w:b/>
          <w:bCs/>
          <w:sz w:val="22"/>
          <w:szCs w:val="22"/>
        </w:rPr>
      </w:pPr>
      <w:r w:rsidRPr="009D28AA">
        <w:rPr>
          <w:b/>
          <w:bCs/>
          <w:sz w:val="22"/>
          <w:szCs w:val="22"/>
        </w:rPr>
        <w:t>Subtítulo: Entenda o papel do CAR no Código Florestal, seus avanços recentes e os principais desafios de implementação nos estados</w:t>
      </w:r>
    </w:p>
    <w:p w14:paraId="6E4AA147" w14:textId="77777777" w:rsidR="003154E7" w:rsidRPr="009D28AA" w:rsidRDefault="003154E7" w:rsidP="003154E7">
      <w:pPr>
        <w:jc w:val="both"/>
        <w:rPr>
          <w:b/>
          <w:bCs/>
          <w:sz w:val="22"/>
          <w:szCs w:val="22"/>
        </w:rPr>
      </w:pPr>
    </w:p>
    <w:p w14:paraId="20A7DE72" w14:textId="32C58693" w:rsidR="002838A3" w:rsidRPr="009D28AA" w:rsidRDefault="002838A3" w:rsidP="003154E7">
      <w:pPr>
        <w:jc w:val="both"/>
        <w:rPr>
          <w:b/>
          <w:bCs/>
          <w:sz w:val="22"/>
          <w:szCs w:val="22"/>
        </w:rPr>
      </w:pPr>
      <w:r w:rsidRPr="009D28AA">
        <w:rPr>
          <w:b/>
          <w:bCs/>
          <w:sz w:val="22"/>
          <w:szCs w:val="22"/>
        </w:rPr>
        <w:t xml:space="preserve">Gabriela </w:t>
      </w:r>
      <w:r w:rsidR="003154E7" w:rsidRPr="009D28AA">
        <w:rPr>
          <w:b/>
          <w:bCs/>
          <w:sz w:val="22"/>
          <w:szCs w:val="22"/>
        </w:rPr>
        <w:t>dos Santos Veiga</w:t>
      </w:r>
    </w:p>
    <w:p w14:paraId="427B0C10" w14:textId="6A0B92DD" w:rsidR="002838A3" w:rsidRDefault="002838A3" w:rsidP="00CF3220">
      <w:pPr>
        <w:jc w:val="both"/>
        <w:rPr>
          <w:b/>
          <w:bCs/>
          <w:sz w:val="22"/>
          <w:szCs w:val="22"/>
        </w:rPr>
      </w:pPr>
      <w:r w:rsidRPr="009D28AA">
        <w:rPr>
          <w:b/>
          <w:bCs/>
          <w:sz w:val="22"/>
          <w:szCs w:val="22"/>
        </w:rPr>
        <w:t>Gabriela Mota da Cruz</w:t>
      </w:r>
    </w:p>
    <w:p w14:paraId="590E24D1" w14:textId="26FC6910" w:rsidR="005B7038" w:rsidRPr="009D28AA" w:rsidRDefault="005B7038" w:rsidP="00CF322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Leandro Gilio</w:t>
      </w:r>
    </w:p>
    <w:p w14:paraId="2EC6D3E1" w14:textId="7DCEC295" w:rsidR="002838A3" w:rsidRPr="009D28AA" w:rsidRDefault="002838A3" w:rsidP="00CF3220">
      <w:pPr>
        <w:jc w:val="both"/>
        <w:rPr>
          <w:sz w:val="22"/>
          <w:szCs w:val="22"/>
        </w:rPr>
      </w:pPr>
      <w:r w:rsidRPr="009D28AA">
        <w:rPr>
          <w:sz w:val="22"/>
          <w:szCs w:val="22"/>
        </w:rPr>
        <w:t>O Cadastro Ambiental Rural (CAR) é um registro eletrônico</w:t>
      </w:r>
      <w:r w:rsidR="00BA0DD1">
        <w:rPr>
          <w:sz w:val="22"/>
          <w:szCs w:val="22"/>
        </w:rPr>
        <w:t xml:space="preserve"> que </w:t>
      </w:r>
      <w:r w:rsidR="002D73BC">
        <w:rPr>
          <w:sz w:val="22"/>
          <w:szCs w:val="22"/>
        </w:rPr>
        <w:t xml:space="preserve">reúne informações </w:t>
      </w:r>
      <w:proofErr w:type="spellStart"/>
      <w:r w:rsidR="002D73BC">
        <w:rPr>
          <w:sz w:val="22"/>
          <w:szCs w:val="22"/>
        </w:rPr>
        <w:t>ambientaisde</w:t>
      </w:r>
      <w:proofErr w:type="spellEnd"/>
      <w:r w:rsidR="002D73BC">
        <w:rPr>
          <w:sz w:val="22"/>
          <w:szCs w:val="22"/>
        </w:rPr>
        <w:t xml:space="preserve"> propriedades rurais e se tornou</w:t>
      </w:r>
      <w:r w:rsidR="00BA0DD1">
        <w:rPr>
          <w:sz w:val="22"/>
          <w:szCs w:val="22"/>
        </w:rPr>
        <w:t xml:space="preserve"> obrigatório</w:t>
      </w:r>
      <w:r w:rsidRPr="009D28AA">
        <w:rPr>
          <w:sz w:val="22"/>
          <w:szCs w:val="22"/>
        </w:rPr>
        <w:t xml:space="preserve"> </w:t>
      </w:r>
      <w:r w:rsidR="00BA0DD1">
        <w:rPr>
          <w:sz w:val="22"/>
          <w:szCs w:val="22"/>
        </w:rPr>
        <w:t xml:space="preserve">a partir do </w:t>
      </w:r>
      <w:r w:rsidR="00BA0DD1" w:rsidRPr="009D28AA">
        <w:rPr>
          <w:sz w:val="22"/>
          <w:szCs w:val="22"/>
        </w:rPr>
        <w:t>Código Florestal Brasileiro (Lei nº 12.651/2012)</w:t>
      </w:r>
      <w:r w:rsidRPr="009D28AA">
        <w:rPr>
          <w:sz w:val="22"/>
          <w:szCs w:val="22"/>
        </w:rPr>
        <w:t xml:space="preserve">. Em termos simples, </w:t>
      </w:r>
      <w:r w:rsidR="002D73BC">
        <w:rPr>
          <w:sz w:val="22"/>
          <w:szCs w:val="22"/>
        </w:rPr>
        <w:t xml:space="preserve">trata-se de um registro </w:t>
      </w:r>
      <w:proofErr w:type="spellStart"/>
      <w:r w:rsidR="002D73BC">
        <w:rPr>
          <w:sz w:val="22"/>
          <w:szCs w:val="22"/>
        </w:rPr>
        <w:t>autodeclaratório</w:t>
      </w:r>
      <w:proofErr w:type="spellEnd"/>
      <w:r w:rsidR="002D73BC">
        <w:rPr>
          <w:sz w:val="22"/>
          <w:szCs w:val="22"/>
        </w:rPr>
        <w:t xml:space="preserve"> </w:t>
      </w:r>
      <w:r w:rsidRPr="009D28AA">
        <w:rPr>
          <w:sz w:val="22"/>
          <w:szCs w:val="22"/>
        </w:rPr>
        <w:t xml:space="preserve">do imóvel rural, </w:t>
      </w:r>
      <w:r w:rsidR="002D73BC">
        <w:rPr>
          <w:sz w:val="22"/>
          <w:szCs w:val="22"/>
        </w:rPr>
        <w:t>q</w:t>
      </w:r>
      <w:r w:rsidR="005B7038">
        <w:rPr>
          <w:sz w:val="22"/>
          <w:szCs w:val="22"/>
        </w:rPr>
        <w:t>u</w:t>
      </w:r>
      <w:r w:rsidR="002D73BC">
        <w:rPr>
          <w:sz w:val="22"/>
          <w:szCs w:val="22"/>
        </w:rPr>
        <w:t>e pode ser utilizado no</w:t>
      </w:r>
      <w:r w:rsidRPr="009D28AA">
        <w:rPr>
          <w:sz w:val="22"/>
          <w:szCs w:val="22"/>
        </w:rPr>
        <w:t xml:space="preserve"> controle, monitoramento, planejamento e regularização </w:t>
      </w:r>
      <w:proofErr w:type="gramStart"/>
      <w:r w:rsidRPr="009D28AA">
        <w:rPr>
          <w:sz w:val="22"/>
          <w:szCs w:val="22"/>
        </w:rPr>
        <w:t>ambiental</w:t>
      </w:r>
      <w:r w:rsidR="002D73BC">
        <w:rPr>
          <w:sz w:val="22"/>
          <w:szCs w:val="22"/>
        </w:rPr>
        <w:t xml:space="preserve">, </w:t>
      </w:r>
      <w:r w:rsidR="00BA0DD1" w:rsidRPr="009D28AA">
        <w:rPr>
          <w:sz w:val="22"/>
          <w:szCs w:val="22"/>
        </w:rPr>
        <w:t xml:space="preserve"> constit</w:t>
      </w:r>
      <w:r w:rsidR="002D73BC">
        <w:rPr>
          <w:sz w:val="22"/>
          <w:szCs w:val="22"/>
        </w:rPr>
        <w:t>uindo</w:t>
      </w:r>
      <w:proofErr w:type="gramEnd"/>
      <w:r w:rsidR="002D73BC">
        <w:rPr>
          <w:sz w:val="22"/>
          <w:szCs w:val="22"/>
        </w:rPr>
        <w:t>-se como um d</w:t>
      </w:r>
      <w:r w:rsidR="00BA0DD1" w:rsidRPr="009D28AA">
        <w:rPr>
          <w:sz w:val="22"/>
          <w:szCs w:val="22"/>
        </w:rPr>
        <w:t>os principais instrumentos d</w:t>
      </w:r>
      <w:r w:rsidR="00BA0DD1">
        <w:rPr>
          <w:sz w:val="22"/>
          <w:szCs w:val="22"/>
        </w:rPr>
        <w:t>e</w:t>
      </w:r>
      <w:r w:rsidR="002D73BC">
        <w:rPr>
          <w:sz w:val="22"/>
          <w:szCs w:val="22"/>
        </w:rPr>
        <w:t xml:space="preserve"> implementação e</w:t>
      </w:r>
      <w:r w:rsidR="00BA0DD1">
        <w:rPr>
          <w:sz w:val="22"/>
          <w:szCs w:val="22"/>
        </w:rPr>
        <w:t xml:space="preserve"> cumprimento do </w:t>
      </w:r>
      <w:r w:rsidR="00BA0DD1" w:rsidRPr="009D28AA">
        <w:rPr>
          <w:sz w:val="22"/>
          <w:szCs w:val="22"/>
        </w:rPr>
        <w:t>Código Florestal</w:t>
      </w:r>
      <w:r w:rsidRPr="009D28AA">
        <w:rPr>
          <w:sz w:val="22"/>
          <w:szCs w:val="22"/>
        </w:rPr>
        <w:t xml:space="preserve">. </w:t>
      </w:r>
    </w:p>
    <w:p w14:paraId="053367D6" w14:textId="7C86BD6B" w:rsidR="002D73BC" w:rsidRDefault="00BA0DD1" w:rsidP="00CF3220">
      <w:pPr>
        <w:jc w:val="both"/>
        <w:rPr>
          <w:rFonts w:ascii="Arial" w:hAnsi="Arial" w:cs="Arial"/>
          <w:color w:val="0A0A0A"/>
          <w:shd w:val="clear" w:color="auto" w:fill="FFFFFF"/>
        </w:rPr>
      </w:pPr>
      <w:r>
        <w:rPr>
          <w:sz w:val="22"/>
          <w:szCs w:val="22"/>
        </w:rPr>
        <w:t xml:space="preserve">O </w:t>
      </w:r>
      <w:r w:rsidRPr="009D28AA">
        <w:rPr>
          <w:sz w:val="22"/>
          <w:szCs w:val="22"/>
        </w:rPr>
        <w:t xml:space="preserve">Código Florestal Brasileiro </w:t>
      </w:r>
      <w:r>
        <w:rPr>
          <w:sz w:val="22"/>
          <w:szCs w:val="22"/>
        </w:rPr>
        <w:t xml:space="preserve">é a principal norma que regula a proteção de vegetação nativa em propriedades rurais. </w:t>
      </w:r>
      <w:r w:rsidRPr="009D28AA">
        <w:rPr>
          <w:sz w:val="22"/>
          <w:szCs w:val="22"/>
        </w:rPr>
        <w:t>A legislação estabelece regras para o uso do solo e para a conservação dos ecossistemas,</w:t>
      </w:r>
      <w:r>
        <w:rPr>
          <w:sz w:val="22"/>
          <w:szCs w:val="22"/>
        </w:rPr>
        <w:t xml:space="preserve"> definindo regras </w:t>
      </w:r>
      <w:r w:rsidRPr="002D73BC">
        <w:rPr>
          <w:sz w:val="22"/>
          <w:szCs w:val="22"/>
        </w:rPr>
        <w:t>para Áreas de Preservação Permanente (</w:t>
      </w:r>
      <w:proofErr w:type="spellStart"/>
      <w:r w:rsidRPr="002D73BC">
        <w:rPr>
          <w:sz w:val="22"/>
          <w:szCs w:val="22"/>
        </w:rPr>
        <w:t>APP</w:t>
      </w:r>
      <w:r w:rsidR="002D73BC" w:rsidRPr="002D73BC">
        <w:rPr>
          <w:sz w:val="22"/>
          <w:szCs w:val="22"/>
        </w:rPr>
        <w:t>s</w:t>
      </w:r>
      <w:proofErr w:type="spellEnd"/>
      <w:r w:rsidRPr="002D73BC">
        <w:rPr>
          <w:sz w:val="22"/>
          <w:szCs w:val="22"/>
        </w:rPr>
        <w:t>), Reserva Legal (</w:t>
      </w:r>
      <w:proofErr w:type="spellStart"/>
      <w:r w:rsidRPr="002D73BC">
        <w:rPr>
          <w:sz w:val="22"/>
          <w:szCs w:val="22"/>
        </w:rPr>
        <w:t>RL</w:t>
      </w:r>
      <w:r w:rsidR="002D73BC" w:rsidRPr="002D73BC">
        <w:rPr>
          <w:sz w:val="22"/>
          <w:szCs w:val="22"/>
        </w:rPr>
        <w:t>s</w:t>
      </w:r>
      <w:proofErr w:type="spellEnd"/>
      <w:r w:rsidRPr="002D73BC">
        <w:rPr>
          <w:sz w:val="22"/>
          <w:szCs w:val="22"/>
        </w:rPr>
        <w:t>)</w:t>
      </w:r>
      <w:r w:rsidR="002D73BC">
        <w:rPr>
          <w:sz w:val="22"/>
          <w:szCs w:val="22"/>
        </w:rPr>
        <w:t xml:space="preserve"> e a avaliação do cumprimento dessas regras é possível por meio dos dados do CAR. </w:t>
      </w:r>
    </w:p>
    <w:p w14:paraId="09E6C31A" w14:textId="0C63D9FF" w:rsidR="002838A3" w:rsidRDefault="002838A3" w:rsidP="00CF3220">
      <w:pPr>
        <w:jc w:val="both"/>
        <w:rPr>
          <w:sz w:val="22"/>
          <w:szCs w:val="22"/>
        </w:rPr>
      </w:pPr>
      <w:r w:rsidRPr="009D28AA">
        <w:rPr>
          <w:sz w:val="22"/>
          <w:szCs w:val="22"/>
        </w:rPr>
        <w:t>Na prática, o sistema</w:t>
      </w:r>
      <w:r w:rsidR="005B7038">
        <w:rPr>
          <w:sz w:val="22"/>
          <w:szCs w:val="22"/>
        </w:rPr>
        <w:t xml:space="preserve"> de registro</w:t>
      </w:r>
      <w:r w:rsidR="002D73BC">
        <w:rPr>
          <w:sz w:val="22"/>
          <w:szCs w:val="22"/>
        </w:rPr>
        <w:t xml:space="preserve"> também</w:t>
      </w:r>
      <w:r w:rsidRPr="009D28AA">
        <w:rPr>
          <w:sz w:val="22"/>
          <w:szCs w:val="22"/>
        </w:rPr>
        <w:t xml:space="preserve"> possibilita</w:t>
      </w:r>
      <w:r w:rsidR="005B7038">
        <w:rPr>
          <w:sz w:val="22"/>
          <w:szCs w:val="22"/>
        </w:rPr>
        <w:t>ria</w:t>
      </w:r>
      <w:r w:rsidRPr="009D28AA">
        <w:rPr>
          <w:sz w:val="22"/>
          <w:szCs w:val="22"/>
        </w:rPr>
        <w:t xml:space="preserve"> associar a origem de produtos agropecuárias — como soja, carne </w:t>
      </w:r>
      <w:r w:rsidRPr="0040610F">
        <w:rPr>
          <w:sz w:val="22"/>
          <w:szCs w:val="22"/>
        </w:rPr>
        <w:t>bovina ou café — a um imóvel rural específico, permitindo verificar o cumprimento da legislação ambiental. Essa capacidade de vincular produção e território confere ao CAR um papel central não apenas na política ambiental, mas também na rastreabilidade territorial das cadeias produtivas.</w:t>
      </w:r>
    </w:p>
    <w:p w14:paraId="6DAEC494" w14:textId="77777777" w:rsidR="005B7038" w:rsidRDefault="005B7038" w:rsidP="00CF3220">
      <w:pPr>
        <w:jc w:val="both"/>
        <w:rPr>
          <w:sz w:val="22"/>
          <w:szCs w:val="22"/>
        </w:rPr>
      </w:pPr>
    </w:p>
    <w:p w14:paraId="743E5AA5" w14:textId="09542B37" w:rsidR="00766D97" w:rsidRPr="00B47268" w:rsidRDefault="00766D97" w:rsidP="00CF3220">
      <w:pPr>
        <w:jc w:val="both"/>
        <w:rPr>
          <w:b/>
          <w:bCs/>
          <w:sz w:val="22"/>
          <w:szCs w:val="22"/>
        </w:rPr>
      </w:pPr>
      <w:r w:rsidRPr="00B47268">
        <w:rPr>
          <w:b/>
          <w:bCs/>
          <w:sz w:val="22"/>
          <w:szCs w:val="22"/>
        </w:rPr>
        <w:t xml:space="preserve">Figura 1. Etapas </w:t>
      </w:r>
      <w:r w:rsidR="00B47268" w:rsidRPr="00B47268">
        <w:rPr>
          <w:b/>
          <w:bCs/>
          <w:sz w:val="22"/>
          <w:szCs w:val="22"/>
        </w:rPr>
        <w:t>da regularização ambiental</w:t>
      </w:r>
    </w:p>
    <w:p w14:paraId="519691F7" w14:textId="7D0A82AA" w:rsidR="00766D97" w:rsidRDefault="00766D97" w:rsidP="00CF3220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F616BB4" wp14:editId="3B25A02E">
            <wp:extent cx="5400040" cy="1862479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62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3C1F9" w14:textId="6A7EFCBD" w:rsidR="00B47268" w:rsidRDefault="00B47268" w:rsidP="00CF3220">
      <w:pPr>
        <w:jc w:val="both"/>
        <w:rPr>
          <w:sz w:val="22"/>
          <w:szCs w:val="22"/>
        </w:rPr>
      </w:pPr>
      <w:r>
        <w:rPr>
          <w:sz w:val="22"/>
          <w:szCs w:val="22"/>
        </w:rPr>
        <w:t>Fonte: elaborado por Insper Agro Global com base em documentos oficiais.</w:t>
      </w:r>
    </w:p>
    <w:p w14:paraId="3D5C2188" w14:textId="5BB05AA5" w:rsidR="002C78A9" w:rsidRPr="002C78A9" w:rsidRDefault="002C78A9" w:rsidP="002C78A9">
      <w:pPr>
        <w:jc w:val="both"/>
        <w:rPr>
          <w:sz w:val="22"/>
          <w:szCs w:val="22"/>
        </w:rPr>
      </w:pPr>
      <w:r w:rsidRPr="002C78A9">
        <w:rPr>
          <w:sz w:val="22"/>
          <w:szCs w:val="22"/>
        </w:rPr>
        <w:t xml:space="preserve">Apesar de sua relevância, o </w:t>
      </w:r>
      <w:r w:rsidR="00AB1791">
        <w:rPr>
          <w:sz w:val="22"/>
          <w:szCs w:val="22"/>
        </w:rPr>
        <w:t>CAR</w:t>
      </w:r>
      <w:r w:rsidRPr="002C78A9">
        <w:rPr>
          <w:sz w:val="22"/>
          <w:szCs w:val="22"/>
        </w:rPr>
        <w:t xml:space="preserve"> ainda enfrenta desafios estruturais e operacionais significativos. Tais desafios estão associados, sobretudo, à complexidade dos parâmetros a serem verificados, </w:t>
      </w:r>
      <w:r w:rsidRPr="002C78A9">
        <w:rPr>
          <w:sz w:val="22"/>
          <w:szCs w:val="22"/>
        </w:rPr>
        <w:lastRenderedPageBreak/>
        <w:t xml:space="preserve">à heterogeneidade e fragmentação das bases de dados e às limitações institucionais na capacidade de análise. Esses fatores têm comprometido a celeridade dos processos de validação e, consequentemente, a efetiva consolidação </w:t>
      </w:r>
      <w:r w:rsidR="005B7038">
        <w:rPr>
          <w:sz w:val="22"/>
          <w:szCs w:val="22"/>
        </w:rPr>
        <w:t>do processo de</w:t>
      </w:r>
      <w:r w:rsidRPr="002C78A9">
        <w:rPr>
          <w:sz w:val="22"/>
          <w:szCs w:val="22"/>
        </w:rPr>
        <w:t xml:space="preserve"> regularização ambiental. Após mais de uma década da implementação do Código Florestal, observa-se que uma parcela substancial dos registros do CAR permanece sem validação ou </w:t>
      </w:r>
      <w:r w:rsidR="005B7038">
        <w:rPr>
          <w:sz w:val="22"/>
          <w:szCs w:val="22"/>
        </w:rPr>
        <w:t>com</w:t>
      </w:r>
      <w:r w:rsidRPr="002C78A9">
        <w:rPr>
          <w:sz w:val="22"/>
          <w:szCs w:val="22"/>
        </w:rPr>
        <w:t xml:space="preserve"> inconsistências fundiárias, o que fragiliza a segurança jurídica e compromete a credibilidade.</w:t>
      </w:r>
    </w:p>
    <w:p w14:paraId="34028D0E" w14:textId="64603ABC" w:rsidR="002C78A9" w:rsidRPr="002C78A9" w:rsidRDefault="002C78A9" w:rsidP="002C78A9">
      <w:pPr>
        <w:jc w:val="both"/>
        <w:rPr>
          <w:sz w:val="22"/>
          <w:szCs w:val="22"/>
        </w:rPr>
      </w:pPr>
      <w:r w:rsidRPr="002C78A9">
        <w:rPr>
          <w:sz w:val="22"/>
          <w:szCs w:val="22"/>
        </w:rPr>
        <w:t>Um dos principais entraves refere-se à divisão de competências entre os diferentes entes federativos, o que resulta</w:t>
      </w:r>
      <w:r w:rsidR="005B7038">
        <w:rPr>
          <w:sz w:val="22"/>
          <w:szCs w:val="22"/>
        </w:rPr>
        <w:t>,</w:t>
      </w:r>
      <w:r w:rsidRPr="002C78A9">
        <w:rPr>
          <w:sz w:val="22"/>
          <w:szCs w:val="22"/>
        </w:rPr>
        <w:t xml:space="preserve"> </w:t>
      </w:r>
      <w:r>
        <w:rPr>
          <w:sz w:val="22"/>
          <w:szCs w:val="22"/>
        </w:rPr>
        <w:t>principalmente</w:t>
      </w:r>
      <w:r w:rsidR="005B7038">
        <w:rPr>
          <w:sz w:val="22"/>
          <w:szCs w:val="22"/>
        </w:rPr>
        <w:t>,</w:t>
      </w:r>
      <w:r>
        <w:rPr>
          <w:sz w:val="22"/>
          <w:szCs w:val="22"/>
        </w:rPr>
        <w:t xml:space="preserve"> em</w:t>
      </w:r>
      <w:r w:rsidRPr="002C78A9">
        <w:rPr>
          <w:sz w:val="22"/>
          <w:szCs w:val="22"/>
        </w:rPr>
        <w:t xml:space="preserve"> assimetrias na implementação. No âmbito federal, a União, por meio do Serviço Florestal Brasileiro (SFB), exerce papel central na gestão do Sistema Nacional de Cadastro Ambiental Rural (</w:t>
      </w:r>
      <w:proofErr w:type="spellStart"/>
      <w:r w:rsidRPr="002C78A9">
        <w:rPr>
          <w:sz w:val="22"/>
          <w:szCs w:val="22"/>
        </w:rPr>
        <w:t>SiCAR</w:t>
      </w:r>
      <w:proofErr w:type="spellEnd"/>
      <w:r w:rsidRPr="002C78A9">
        <w:rPr>
          <w:sz w:val="22"/>
          <w:szCs w:val="22"/>
        </w:rPr>
        <w:t>), responsável pela unificação das informações em nível nacional. Compete ainda ao governo federal a definição de diretrizes normativas, procedimentos e prazos para a inscrição e validação dos cadastros. Recentemente, observa-se um movimento de centralização da gestão na esfera federal, com a migração para a plataforma Meu Imóvel Rural, ampliando a responsabilidade da União na condução da base de dados e nos processos de validação, especialmente em estados que não dispõem de sistemas próprios plenamente operacionais. Adicionalmente, destaca-se o papel federal na integração do CAR com bases fundiárias e ambientais, incluindo registros do INCRA, como o CCIR e o SIGEF.</w:t>
      </w:r>
    </w:p>
    <w:p w14:paraId="0EE6BFD7" w14:textId="159F4B96" w:rsidR="002C78A9" w:rsidRPr="002C78A9" w:rsidRDefault="002C78A9" w:rsidP="002C78A9">
      <w:pPr>
        <w:jc w:val="both"/>
        <w:rPr>
          <w:sz w:val="22"/>
          <w:szCs w:val="22"/>
        </w:rPr>
      </w:pPr>
      <w:r w:rsidRPr="002C78A9">
        <w:rPr>
          <w:sz w:val="22"/>
          <w:szCs w:val="22"/>
        </w:rPr>
        <w:t xml:space="preserve">No nível estadual, os órgãos ambientais </w:t>
      </w:r>
      <w:r w:rsidR="005B7038">
        <w:rPr>
          <w:sz w:val="22"/>
          <w:szCs w:val="22"/>
        </w:rPr>
        <w:t>são</w:t>
      </w:r>
      <w:r w:rsidRPr="002C78A9">
        <w:rPr>
          <w:sz w:val="22"/>
          <w:szCs w:val="22"/>
        </w:rPr>
        <w:t xml:space="preserve"> responsáveis pela análise e validação das informações autodeclaradas pelos produtores rurais. Esse processo envolve a verificação da consistência dos dados e a conformidade das Áreas de Preservação Permanente (</w:t>
      </w:r>
      <w:proofErr w:type="spellStart"/>
      <w:r w:rsidRPr="002C78A9">
        <w:rPr>
          <w:sz w:val="22"/>
          <w:szCs w:val="22"/>
        </w:rPr>
        <w:t>APPs</w:t>
      </w:r>
      <w:proofErr w:type="spellEnd"/>
      <w:r w:rsidRPr="002C78A9">
        <w:rPr>
          <w:sz w:val="22"/>
          <w:szCs w:val="22"/>
        </w:rPr>
        <w:t>) e das Reservas Legais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RLs</w:t>
      </w:r>
      <w:proofErr w:type="spellEnd"/>
      <w:r>
        <w:rPr>
          <w:sz w:val="22"/>
          <w:szCs w:val="22"/>
        </w:rPr>
        <w:t>)</w:t>
      </w:r>
      <w:r w:rsidRPr="002C78A9">
        <w:rPr>
          <w:sz w:val="22"/>
          <w:szCs w:val="22"/>
        </w:rPr>
        <w:t xml:space="preserve">. Muitos estados desenvolveram sistemas próprios integrados ao </w:t>
      </w:r>
      <w:proofErr w:type="spellStart"/>
      <w:r w:rsidRPr="002C78A9">
        <w:rPr>
          <w:sz w:val="22"/>
          <w:szCs w:val="22"/>
        </w:rPr>
        <w:t>SiCAR</w:t>
      </w:r>
      <w:proofErr w:type="spellEnd"/>
      <w:r w:rsidRPr="002C78A9">
        <w:rPr>
          <w:sz w:val="22"/>
          <w:szCs w:val="22"/>
        </w:rPr>
        <w:t xml:space="preserve"> ou atuam diretamente na gestão das inscrições no sistema federal, o que permite maior aderência às especificidades regionais. Além disso, os estados frequentemente atuam em articulação com o Ministério Público na formalização de Termos de Ajustamento de Conduta (TAC), visando à regularização ambiental das propriedades.</w:t>
      </w:r>
    </w:p>
    <w:p w14:paraId="3323EBB5" w14:textId="68200475" w:rsidR="002C78A9" w:rsidRPr="002C78A9" w:rsidRDefault="002C78A9" w:rsidP="002C78A9">
      <w:pPr>
        <w:jc w:val="both"/>
        <w:rPr>
          <w:sz w:val="22"/>
          <w:szCs w:val="22"/>
        </w:rPr>
      </w:pPr>
      <w:r w:rsidRPr="002C78A9">
        <w:rPr>
          <w:sz w:val="22"/>
          <w:szCs w:val="22"/>
        </w:rPr>
        <w:t xml:space="preserve">No âmbito municipal, as prefeituras exercem um papel complementar, especialmente no apoio aos produtores rurais e na articulação local da regularização ambiental, conforme previsto no Sistema Nacional do Meio Ambiente (SISNAMA). Entre suas atribuições, destacam-se o suporte técnico aos pequenos produtores na inscrição e atualização do CAR, o acompanhamento das informações em nível local e a contribuição para processos de regularização ambiental, quando houver competência institucional. </w:t>
      </w:r>
    </w:p>
    <w:p w14:paraId="0D159404" w14:textId="1EFB65C7" w:rsidR="008B35DF" w:rsidRPr="00766D97" w:rsidRDefault="002C78A9" w:rsidP="002C78A9">
      <w:pPr>
        <w:jc w:val="both"/>
        <w:rPr>
          <w:sz w:val="22"/>
          <w:szCs w:val="22"/>
        </w:rPr>
      </w:pPr>
      <w:r w:rsidRPr="002C78A9">
        <w:rPr>
          <w:sz w:val="22"/>
          <w:szCs w:val="22"/>
        </w:rPr>
        <w:t xml:space="preserve">As fragilidades observadas no sistema </w:t>
      </w:r>
      <w:r>
        <w:rPr>
          <w:sz w:val="22"/>
          <w:szCs w:val="22"/>
        </w:rPr>
        <w:t xml:space="preserve">também </w:t>
      </w:r>
      <w:r w:rsidRPr="002C78A9">
        <w:rPr>
          <w:sz w:val="22"/>
          <w:szCs w:val="22"/>
        </w:rPr>
        <w:t xml:space="preserve">decorrem, em grande medida, da fragmentação entre bases de dados ambientais, fundiárias e fiscais, bem como da limitada interoperabilidade entre sistemas. A ausência de cruzamento automatizado com registros oficiais — como o Sistema de Gestão Fundiária (SIGEF) do INCRA, o Sistema Nacional de Cadastro Rural (SNCR) da Receita Federal e os cartórios de registro de imóveis — dificulta a verificação da titularidade e a consistência das informações declaradas. </w:t>
      </w:r>
    </w:p>
    <w:p w14:paraId="38AEADC1" w14:textId="5105D44A" w:rsidR="00E8744E" w:rsidRPr="00766D97" w:rsidRDefault="00E8744E" w:rsidP="00CF3220">
      <w:pPr>
        <w:jc w:val="both"/>
        <w:rPr>
          <w:sz w:val="22"/>
          <w:szCs w:val="22"/>
        </w:rPr>
      </w:pPr>
      <w:r w:rsidRPr="00766D97">
        <w:rPr>
          <w:sz w:val="22"/>
          <w:szCs w:val="22"/>
        </w:rPr>
        <w:t xml:space="preserve">Em 2025, mudanças institucionais alcançaram a governança federal do </w:t>
      </w:r>
      <w:r w:rsidR="00AB1791">
        <w:rPr>
          <w:sz w:val="22"/>
          <w:szCs w:val="22"/>
        </w:rPr>
        <w:t>CAR</w:t>
      </w:r>
      <w:r w:rsidRPr="00766D97">
        <w:rPr>
          <w:sz w:val="22"/>
          <w:szCs w:val="22"/>
        </w:rPr>
        <w:t xml:space="preserve"> e do Sistema de Cadastro Ambiental Rural (</w:t>
      </w:r>
      <w:proofErr w:type="spellStart"/>
      <w:r w:rsidRPr="00766D97">
        <w:rPr>
          <w:sz w:val="22"/>
          <w:szCs w:val="22"/>
        </w:rPr>
        <w:t>Sicar</w:t>
      </w:r>
      <w:proofErr w:type="spellEnd"/>
      <w:r w:rsidRPr="00766D97">
        <w:rPr>
          <w:sz w:val="22"/>
          <w:szCs w:val="22"/>
        </w:rPr>
        <w:t>). A gestão do sistema passou a ser conduzida pelo Ministério da Gestão e da Inovação em Serviços Públicos (MGI), em coordenação com o Serviço Florestal Brasileiro (SFB), responsável pela implementação do CAR, e com apoio técnico da Empresa de Tecnologia e Informações da Previdência (</w:t>
      </w:r>
      <w:proofErr w:type="spellStart"/>
      <w:r w:rsidRPr="00766D97">
        <w:rPr>
          <w:sz w:val="22"/>
          <w:szCs w:val="22"/>
        </w:rPr>
        <w:t>Dataprev</w:t>
      </w:r>
      <w:proofErr w:type="spellEnd"/>
      <w:r w:rsidRPr="00766D97">
        <w:rPr>
          <w:sz w:val="22"/>
          <w:szCs w:val="22"/>
        </w:rPr>
        <w:t xml:space="preserve">), responsável pela infraestrutura digital. Esse </w:t>
      </w:r>
      <w:r w:rsidRPr="00766D97">
        <w:rPr>
          <w:sz w:val="22"/>
          <w:szCs w:val="22"/>
        </w:rPr>
        <w:lastRenderedPageBreak/>
        <w:t>arranjo organizacional definiu atribuições entre os órgãos envolvidos e estruturou a gestão do sistema em âmbito federal (CPI, 2025).</w:t>
      </w:r>
    </w:p>
    <w:p w14:paraId="172DC73E" w14:textId="5ED0BE4A" w:rsidR="009364CC" w:rsidRPr="00766D97" w:rsidRDefault="009364CC" w:rsidP="009364CC">
      <w:pPr>
        <w:jc w:val="both"/>
        <w:rPr>
          <w:sz w:val="22"/>
          <w:szCs w:val="22"/>
        </w:rPr>
      </w:pPr>
      <w:r w:rsidRPr="00766D97">
        <w:rPr>
          <w:sz w:val="22"/>
          <w:szCs w:val="22"/>
        </w:rPr>
        <w:t xml:space="preserve">Após a migração do </w:t>
      </w:r>
      <w:proofErr w:type="spellStart"/>
      <w:r w:rsidRPr="00766D97">
        <w:rPr>
          <w:sz w:val="22"/>
          <w:szCs w:val="22"/>
        </w:rPr>
        <w:t>Sicar</w:t>
      </w:r>
      <w:proofErr w:type="spellEnd"/>
      <w:r w:rsidRPr="00766D97">
        <w:rPr>
          <w:sz w:val="22"/>
          <w:szCs w:val="22"/>
        </w:rPr>
        <w:t xml:space="preserve"> para a </w:t>
      </w:r>
      <w:proofErr w:type="spellStart"/>
      <w:r w:rsidRPr="00766D97">
        <w:rPr>
          <w:sz w:val="22"/>
          <w:szCs w:val="22"/>
        </w:rPr>
        <w:t>Dataprev</w:t>
      </w:r>
      <w:proofErr w:type="spellEnd"/>
      <w:r w:rsidRPr="00766D97">
        <w:rPr>
          <w:sz w:val="22"/>
          <w:szCs w:val="22"/>
        </w:rPr>
        <w:t xml:space="preserve">, em 2024, o governo federal passou a priorizar a melhoria da base de dados do </w:t>
      </w:r>
      <w:r w:rsidR="00AB1791">
        <w:rPr>
          <w:sz w:val="22"/>
          <w:szCs w:val="22"/>
        </w:rPr>
        <w:t>CAR</w:t>
      </w:r>
      <w:r w:rsidRPr="00766D97">
        <w:rPr>
          <w:sz w:val="22"/>
          <w:szCs w:val="22"/>
        </w:rPr>
        <w:t xml:space="preserve"> e sua integração com outros registros públicos, como o Sistema Nacional de Cadastro Rural (SNCR) e o Sistema de Gestão Fundiária (</w:t>
      </w:r>
      <w:proofErr w:type="spellStart"/>
      <w:r w:rsidRPr="00766D97">
        <w:rPr>
          <w:sz w:val="22"/>
          <w:szCs w:val="22"/>
        </w:rPr>
        <w:t>Sigef</w:t>
      </w:r>
      <w:proofErr w:type="spellEnd"/>
      <w:r w:rsidRPr="00766D97">
        <w:rPr>
          <w:sz w:val="22"/>
          <w:szCs w:val="22"/>
        </w:rPr>
        <w:t>), ambos geridos pelo Instituto Nacional de Colonização e Reforma Agrária (Incra). Essa integração permite o cruzamento de informações entre diferentes bases, o que contribui para identificar inconsistências cadastrais e fundiárias.</w:t>
      </w:r>
    </w:p>
    <w:p w14:paraId="580DDBAD" w14:textId="4EE049C2" w:rsidR="009364CC" w:rsidRPr="00AB1791" w:rsidRDefault="009364CC" w:rsidP="009364CC">
      <w:pPr>
        <w:jc w:val="both"/>
        <w:rPr>
          <w:sz w:val="22"/>
          <w:szCs w:val="22"/>
        </w:rPr>
      </w:pPr>
      <w:r w:rsidRPr="00766D97">
        <w:rPr>
          <w:sz w:val="22"/>
          <w:szCs w:val="22"/>
        </w:rPr>
        <w:t xml:space="preserve">Em 2025, foi lançado o CAR </w:t>
      </w:r>
      <w:proofErr w:type="spellStart"/>
      <w:r w:rsidRPr="00766D97">
        <w:rPr>
          <w:sz w:val="22"/>
          <w:szCs w:val="22"/>
        </w:rPr>
        <w:t>pré</w:t>
      </w:r>
      <w:proofErr w:type="spellEnd"/>
      <w:r w:rsidRPr="00766D97">
        <w:rPr>
          <w:sz w:val="22"/>
          <w:szCs w:val="22"/>
        </w:rPr>
        <w:t>-preenchido, apresentado na COP30. A ferramenta permite que, ao informar o CPF ou CNPJ, parte dos dados do cadastro seja automaticamente preenchida com informações já disponíveis em sistemas públicos, reduzindo etapas manuais e padronizando o processo de registro.</w:t>
      </w:r>
      <w:r w:rsidR="00AB1791">
        <w:rPr>
          <w:sz w:val="22"/>
          <w:szCs w:val="22"/>
        </w:rPr>
        <w:t xml:space="preserve"> </w:t>
      </w:r>
      <w:r w:rsidRPr="00766D97">
        <w:rPr>
          <w:sz w:val="22"/>
          <w:szCs w:val="22"/>
        </w:rPr>
        <w:t xml:space="preserve">Também houve avanços na coordenação entre o governo federal e os estados, com a criação da Rede CAR, um espaço técnico voltado à troca de informações e ao </w:t>
      </w:r>
      <w:r w:rsidRPr="00AB1791">
        <w:rPr>
          <w:sz w:val="22"/>
          <w:szCs w:val="22"/>
        </w:rPr>
        <w:t>desenvolvimento de soluções conjuntas para a análise dos cadastros e a regularização ambiental.</w:t>
      </w:r>
    </w:p>
    <w:p w14:paraId="0EF5C038" w14:textId="2AAA0881" w:rsidR="009C6CBE" w:rsidRPr="00AB1791" w:rsidRDefault="00223A5E" w:rsidP="00CF3220">
      <w:pPr>
        <w:jc w:val="both"/>
        <w:rPr>
          <w:sz w:val="22"/>
          <w:szCs w:val="22"/>
        </w:rPr>
      </w:pPr>
      <w:r w:rsidRPr="00AB1791">
        <w:rPr>
          <w:sz w:val="22"/>
          <w:szCs w:val="22"/>
        </w:rPr>
        <w:t xml:space="preserve">Apesar </w:t>
      </w:r>
      <w:r w:rsidR="00766D97" w:rsidRPr="00AB1791">
        <w:rPr>
          <w:sz w:val="22"/>
          <w:szCs w:val="22"/>
        </w:rPr>
        <w:t>de</w:t>
      </w:r>
      <w:r w:rsidRPr="00AB1791">
        <w:rPr>
          <w:sz w:val="22"/>
          <w:szCs w:val="22"/>
        </w:rPr>
        <w:t xml:space="preserve"> avanços, a implementação</w:t>
      </w:r>
      <w:r w:rsidR="00AB1791">
        <w:rPr>
          <w:sz w:val="22"/>
          <w:szCs w:val="22"/>
        </w:rPr>
        <w:t xml:space="preserve"> </w:t>
      </w:r>
      <w:r w:rsidR="00AB1791" w:rsidRPr="00AB1791">
        <w:rPr>
          <w:sz w:val="22"/>
          <w:szCs w:val="22"/>
        </w:rPr>
        <w:t>segue lenta</w:t>
      </w:r>
      <w:r w:rsidR="0027520E" w:rsidRPr="00AB1791">
        <w:rPr>
          <w:sz w:val="22"/>
          <w:szCs w:val="22"/>
        </w:rPr>
        <w:t>.</w:t>
      </w:r>
      <w:r w:rsidR="00DA52EF" w:rsidRPr="00AB1791">
        <w:rPr>
          <w:sz w:val="22"/>
          <w:szCs w:val="22"/>
        </w:rPr>
        <w:t xml:space="preserve"> Enquanto algumas unidades da federação avançaram na análise</w:t>
      </w:r>
      <w:r w:rsidR="009C6CBE" w:rsidRPr="00AB1791">
        <w:rPr>
          <w:sz w:val="22"/>
          <w:szCs w:val="22"/>
        </w:rPr>
        <w:t xml:space="preserve"> e validação do CAR, com maior uso de automação e capacidade institucional, outras ainda enfrentam dificuldades estruturais</w:t>
      </w:r>
      <w:r w:rsidR="00AB1791" w:rsidRPr="00AB1791">
        <w:rPr>
          <w:sz w:val="22"/>
          <w:szCs w:val="22"/>
        </w:rPr>
        <w:t xml:space="preserve"> e pouco priorizam o </w:t>
      </w:r>
      <w:r w:rsidR="006A4B51" w:rsidRPr="00AB1791">
        <w:rPr>
          <w:sz w:val="22"/>
          <w:szCs w:val="22"/>
        </w:rPr>
        <w:t>andamento à política. Essa desigualdade é manifestada tanto na velocidade de análise dos cadastros quanto na capacidade de implementação do PR</w:t>
      </w:r>
      <w:r w:rsidR="00E25B3B" w:rsidRPr="00AB1791">
        <w:rPr>
          <w:sz w:val="22"/>
          <w:szCs w:val="22"/>
        </w:rPr>
        <w:t>A</w:t>
      </w:r>
      <w:r w:rsidR="00820980" w:rsidRPr="00AB1791">
        <w:rPr>
          <w:sz w:val="22"/>
          <w:szCs w:val="22"/>
        </w:rPr>
        <w:t xml:space="preserve"> (Programa de Regularização Ambiental)</w:t>
      </w:r>
      <w:r w:rsidR="00E25B3B" w:rsidRPr="00AB1791">
        <w:rPr>
          <w:sz w:val="22"/>
          <w:szCs w:val="22"/>
        </w:rPr>
        <w:t xml:space="preserve">. </w:t>
      </w:r>
    </w:p>
    <w:p w14:paraId="328774F4" w14:textId="09A76B1C" w:rsidR="00736217" w:rsidRPr="00AB1791" w:rsidRDefault="00736217" w:rsidP="00A528D8">
      <w:pPr>
        <w:jc w:val="both"/>
        <w:rPr>
          <w:sz w:val="22"/>
          <w:szCs w:val="22"/>
        </w:rPr>
      </w:pPr>
      <w:r w:rsidRPr="00AB1791">
        <w:rPr>
          <w:sz w:val="22"/>
          <w:szCs w:val="22"/>
        </w:rPr>
        <w:t xml:space="preserve">O avanço tecnológico observado em alguns estados, por si só, </w:t>
      </w:r>
      <w:r w:rsidR="00AB1791" w:rsidRPr="00AB1791">
        <w:rPr>
          <w:sz w:val="22"/>
          <w:szCs w:val="22"/>
        </w:rPr>
        <w:t xml:space="preserve">também </w:t>
      </w:r>
      <w:r w:rsidRPr="00AB1791">
        <w:rPr>
          <w:sz w:val="22"/>
          <w:szCs w:val="22"/>
        </w:rPr>
        <w:t>não elimina os principais gargalos da implementação</w:t>
      </w:r>
      <w:r w:rsidR="005B7038">
        <w:rPr>
          <w:sz w:val="22"/>
          <w:szCs w:val="22"/>
        </w:rPr>
        <w:t xml:space="preserve"> e essa</w:t>
      </w:r>
      <w:r w:rsidRPr="00AB1791">
        <w:rPr>
          <w:sz w:val="22"/>
          <w:szCs w:val="22"/>
        </w:rPr>
        <w:t xml:space="preserve"> ausência de informações fundiárias verificáveis no CAR vem se consolidando como um dos principais obstáculos à continuidade das análises. Em muitos casos, conflitos espaciais entre perímetros impedem a validação automática e exigem retificação por parte dos produtores. Quando essa correção não ocorre, o processo tende a permanecer paralisado.</w:t>
      </w:r>
    </w:p>
    <w:p w14:paraId="07976667" w14:textId="5D2B5953" w:rsidR="00C27A15" w:rsidRPr="00AB1791" w:rsidRDefault="00C27A15" w:rsidP="00CF3220">
      <w:pPr>
        <w:jc w:val="both"/>
        <w:rPr>
          <w:color w:val="EE0000"/>
          <w:sz w:val="22"/>
          <w:szCs w:val="22"/>
        </w:rPr>
      </w:pPr>
      <w:r w:rsidRPr="00AB1791">
        <w:rPr>
          <w:sz w:val="22"/>
          <w:szCs w:val="22"/>
        </w:rPr>
        <w:t>Essa heterogeneidade não decorre apenas de diferenças de capacidade institucional entre os estados, mas também de entraves estruturais</w:t>
      </w:r>
      <w:r w:rsidR="005B7038">
        <w:rPr>
          <w:sz w:val="22"/>
          <w:szCs w:val="22"/>
        </w:rPr>
        <w:t xml:space="preserve">. </w:t>
      </w:r>
      <w:r w:rsidR="00716E93" w:rsidRPr="00AB1791">
        <w:rPr>
          <w:sz w:val="22"/>
          <w:szCs w:val="22"/>
        </w:rPr>
        <w:t>Segundo relatório do CPI (2025), e</w:t>
      </w:r>
      <w:r w:rsidRPr="00AB1791">
        <w:rPr>
          <w:sz w:val="22"/>
          <w:szCs w:val="22"/>
        </w:rPr>
        <w:t xml:space="preserve">ntre os principais obstáculos estão a fragilidade das informações fundiárias, a sobreposição entre imóveis e as inconsistências presentes em parte das informações autodeclaradas. Em muitos casos, essas limitações impedem o avanço da validação </w:t>
      </w:r>
      <w:proofErr w:type="gramStart"/>
      <w:r w:rsidRPr="00AB1791">
        <w:rPr>
          <w:sz w:val="22"/>
          <w:szCs w:val="22"/>
        </w:rPr>
        <w:t>automática</w:t>
      </w:r>
      <w:r w:rsidR="005B7038">
        <w:rPr>
          <w:sz w:val="22"/>
          <w:szCs w:val="22"/>
        </w:rPr>
        <w:t xml:space="preserve">, </w:t>
      </w:r>
      <w:r w:rsidRPr="00AB1791">
        <w:rPr>
          <w:sz w:val="22"/>
          <w:szCs w:val="22"/>
        </w:rPr>
        <w:t xml:space="preserve"> exig</w:t>
      </w:r>
      <w:r w:rsidR="005B7038">
        <w:rPr>
          <w:sz w:val="22"/>
          <w:szCs w:val="22"/>
        </w:rPr>
        <w:t>indo</w:t>
      </w:r>
      <w:proofErr w:type="gramEnd"/>
      <w:r w:rsidRPr="00AB1791">
        <w:rPr>
          <w:sz w:val="22"/>
          <w:szCs w:val="22"/>
        </w:rPr>
        <w:t xml:space="preserve"> retificações por parte dos proprietários, o que torna o processo mais lento e aumenta o número de cadastros paralisados.</w:t>
      </w:r>
    </w:p>
    <w:p w14:paraId="39C2FFA3" w14:textId="65A60785" w:rsidR="00902232" w:rsidRPr="00902232" w:rsidRDefault="00902232" w:rsidP="00902232">
      <w:pPr>
        <w:jc w:val="both"/>
        <w:rPr>
          <w:sz w:val="22"/>
          <w:szCs w:val="22"/>
        </w:rPr>
      </w:pPr>
      <w:r w:rsidRPr="00AB1791">
        <w:rPr>
          <w:sz w:val="22"/>
          <w:szCs w:val="22"/>
        </w:rPr>
        <w:t>Ao mesmo tempo, a etapa de inscrição dos imóveis rurais já está consolidada em todos os estados brasileiros, embora a base nacional continue em expansão. Em 2025, o número de registros cresceu 5,6%, ultrapassando 8 milhões de cadastros, impulsionado pela individualização de lotes de assentamentos e pela inclusão de pequenos agricultores e de Povos e Comunidades Tradicionais (</w:t>
      </w:r>
      <w:proofErr w:type="spellStart"/>
      <w:r w:rsidRPr="00AB1791">
        <w:rPr>
          <w:sz w:val="22"/>
          <w:szCs w:val="22"/>
        </w:rPr>
        <w:t>PCTs</w:t>
      </w:r>
      <w:proofErr w:type="spellEnd"/>
      <w:r w:rsidRPr="00AB1791">
        <w:rPr>
          <w:sz w:val="22"/>
          <w:szCs w:val="22"/>
        </w:rPr>
        <w:t>)</w:t>
      </w:r>
      <w:r w:rsidR="00716E93" w:rsidRPr="00AB1791">
        <w:rPr>
          <w:sz w:val="22"/>
          <w:szCs w:val="22"/>
        </w:rPr>
        <w:t xml:space="preserve"> (CPI, 2025)</w:t>
      </w:r>
      <w:r w:rsidRPr="00AB1791">
        <w:rPr>
          <w:sz w:val="22"/>
          <w:szCs w:val="22"/>
        </w:rPr>
        <w:t>. Esse avanço, no entanto, não elimina os desafios da implementação: em muitas regiões, o elevado número de inscrições reflete estruturas fundiárias mais fragmentadas, com predominância de imóveis de pequeno porte, o que dificulta a gestão e a análise dos cadastros.</w:t>
      </w:r>
    </w:p>
    <w:p w14:paraId="6FC29F5D" w14:textId="6675FDDC" w:rsidR="00716E93" w:rsidRDefault="00902232" w:rsidP="00CF3220">
      <w:pPr>
        <w:jc w:val="both"/>
        <w:rPr>
          <w:sz w:val="22"/>
          <w:szCs w:val="22"/>
        </w:rPr>
      </w:pPr>
      <w:r w:rsidRPr="00902232">
        <w:rPr>
          <w:sz w:val="22"/>
          <w:szCs w:val="22"/>
        </w:rPr>
        <w:lastRenderedPageBreak/>
        <w:t>Grande parte dos registros permanece em etapas intermediárias de verificação, e o avanço das análises ainda depende da capacidade operacional dos estados e da qualidade das informações declaradas.</w:t>
      </w:r>
    </w:p>
    <w:p w14:paraId="3D870C4B" w14:textId="217D96B6" w:rsidR="00A86C6D" w:rsidRPr="009D28AA" w:rsidRDefault="00A86C6D" w:rsidP="00CF3220">
      <w:pPr>
        <w:jc w:val="both"/>
        <w:rPr>
          <w:sz w:val="22"/>
          <w:szCs w:val="22"/>
        </w:rPr>
      </w:pPr>
      <w:r w:rsidRPr="00716E93">
        <w:rPr>
          <w:b/>
          <w:bCs/>
          <w:sz w:val="22"/>
          <w:szCs w:val="22"/>
        </w:rPr>
        <w:t xml:space="preserve">Figura </w:t>
      </w:r>
      <w:r w:rsidR="005B7038">
        <w:rPr>
          <w:b/>
          <w:bCs/>
          <w:sz w:val="22"/>
          <w:szCs w:val="22"/>
        </w:rPr>
        <w:t>2.</w:t>
      </w:r>
      <w:r w:rsidRPr="009D28AA">
        <w:rPr>
          <w:sz w:val="22"/>
          <w:szCs w:val="22"/>
        </w:rPr>
        <w:t xml:space="preserve"> </w:t>
      </w:r>
      <w:r w:rsidR="002919C1" w:rsidRPr="009D28AA">
        <w:rPr>
          <w:sz w:val="22"/>
          <w:szCs w:val="22"/>
        </w:rPr>
        <w:t>Proporção das Análises Concluídas do CAR e número total de CAR com análise concluída, 2025</w:t>
      </w:r>
    </w:p>
    <w:p w14:paraId="381AD913" w14:textId="5FEBCFF0" w:rsidR="007657D6" w:rsidRPr="009D28AA" w:rsidRDefault="00A86C6D" w:rsidP="00CF3220">
      <w:pPr>
        <w:ind w:firstLine="708"/>
        <w:jc w:val="both"/>
        <w:rPr>
          <w:sz w:val="22"/>
          <w:szCs w:val="22"/>
        </w:rPr>
      </w:pPr>
      <w:r w:rsidRPr="009D28AA">
        <w:rPr>
          <w:noProof/>
          <w:sz w:val="22"/>
          <w:szCs w:val="22"/>
        </w:rPr>
        <w:drawing>
          <wp:inline distT="0" distB="0" distL="0" distR="0" wp14:anchorId="749505D2" wp14:editId="33AB9A53">
            <wp:extent cx="4923069" cy="4438521"/>
            <wp:effectExtent l="0" t="0" r="0" b="635"/>
            <wp:docPr id="9236553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553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7506" cy="445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F53E9" w14:textId="7D50728B" w:rsidR="000442C5" w:rsidRPr="009D28AA" w:rsidRDefault="000442C5" w:rsidP="00CF3220">
      <w:pPr>
        <w:jc w:val="both"/>
        <w:rPr>
          <w:sz w:val="22"/>
          <w:szCs w:val="22"/>
        </w:rPr>
      </w:pPr>
      <w:r w:rsidRPr="009D28AA">
        <w:rPr>
          <w:b/>
          <w:bCs/>
          <w:sz w:val="22"/>
          <w:szCs w:val="22"/>
        </w:rPr>
        <w:t xml:space="preserve">Nota: </w:t>
      </w:r>
      <w:r w:rsidRPr="009D28AA">
        <w:rPr>
          <w:sz w:val="22"/>
          <w:szCs w:val="22"/>
        </w:rPr>
        <w:t>Apensa números de cadastros válidos são considerados; análise de cadastro</w:t>
      </w:r>
      <w:r w:rsidR="002B4087" w:rsidRPr="009D28AA">
        <w:rPr>
          <w:sz w:val="22"/>
          <w:szCs w:val="22"/>
        </w:rPr>
        <w:t>s cancelados não são incluídas.</w:t>
      </w:r>
    </w:p>
    <w:p w14:paraId="519C3204" w14:textId="6FC62C54" w:rsidR="002B4087" w:rsidRPr="009D28AA" w:rsidRDefault="002B4087" w:rsidP="00CF3220">
      <w:pPr>
        <w:jc w:val="both"/>
        <w:rPr>
          <w:sz w:val="22"/>
          <w:szCs w:val="22"/>
        </w:rPr>
      </w:pPr>
      <w:r w:rsidRPr="009D28AA">
        <w:rPr>
          <w:b/>
          <w:bCs/>
          <w:sz w:val="22"/>
          <w:szCs w:val="22"/>
        </w:rPr>
        <w:t xml:space="preserve">Fonte: </w:t>
      </w:r>
      <w:proofErr w:type="spellStart"/>
      <w:r w:rsidRPr="009D28AA">
        <w:rPr>
          <w:sz w:val="22"/>
          <w:szCs w:val="22"/>
        </w:rPr>
        <w:t>Climate</w:t>
      </w:r>
      <w:proofErr w:type="spellEnd"/>
      <w:r w:rsidRPr="009D28AA">
        <w:rPr>
          <w:sz w:val="22"/>
          <w:szCs w:val="22"/>
        </w:rPr>
        <w:t xml:space="preserve"> </w:t>
      </w:r>
      <w:proofErr w:type="spellStart"/>
      <w:r w:rsidRPr="009D28AA">
        <w:rPr>
          <w:sz w:val="22"/>
          <w:szCs w:val="22"/>
        </w:rPr>
        <w:t>Policy</w:t>
      </w:r>
      <w:proofErr w:type="spellEnd"/>
      <w:r w:rsidRPr="009D28AA">
        <w:rPr>
          <w:sz w:val="22"/>
          <w:szCs w:val="22"/>
        </w:rPr>
        <w:t xml:space="preserve"> </w:t>
      </w:r>
      <w:proofErr w:type="spellStart"/>
      <w:r w:rsidRPr="009D28AA">
        <w:rPr>
          <w:sz w:val="22"/>
          <w:szCs w:val="22"/>
        </w:rPr>
        <w:t>Initiative</w:t>
      </w:r>
      <w:proofErr w:type="spellEnd"/>
      <w:r w:rsidR="006828C8" w:rsidRPr="009D28AA">
        <w:rPr>
          <w:sz w:val="22"/>
          <w:szCs w:val="22"/>
        </w:rPr>
        <w:t xml:space="preserve"> (2025)</w:t>
      </w:r>
      <w:r w:rsidRPr="009D28AA">
        <w:rPr>
          <w:sz w:val="22"/>
          <w:szCs w:val="22"/>
        </w:rPr>
        <w:t xml:space="preserve">. </w:t>
      </w:r>
    </w:p>
    <w:p w14:paraId="0149BBFA" w14:textId="77777777" w:rsidR="00716E93" w:rsidRPr="00716E93" w:rsidRDefault="00716E93" w:rsidP="00716E93">
      <w:pPr>
        <w:jc w:val="both"/>
        <w:rPr>
          <w:sz w:val="22"/>
          <w:szCs w:val="22"/>
        </w:rPr>
      </w:pPr>
      <w:r w:rsidRPr="00716E93">
        <w:rPr>
          <w:sz w:val="22"/>
          <w:szCs w:val="22"/>
        </w:rPr>
        <w:t>Fatores institucionais também influenciam esse processo. Disputas judiciais e divergências na interpretação da legislação ambiental afetam a definição de critérios e a condução das análises, gerando incertezas na regularização ambiental.</w:t>
      </w:r>
    </w:p>
    <w:p w14:paraId="51427547" w14:textId="77777777" w:rsidR="00106285" w:rsidRPr="00106285" w:rsidRDefault="00106285" w:rsidP="00106285">
      <w:pPr>
        <w:jc w:val="both"/>
        <w:rPr>
          <w:sz w:val="22"/>
          <w:szCs w:val="22"/>
        </w:rPr>
      </w:pPr>
      <w:r w:rsidRPr="00106285">
        <w:rPr>
          <w:sz w:val="22"/>
          <w:szCs w:val="22"/>
        </w:rPr>
        <w:t>Embora haja avanços recentes, a implementação do CAR ainda é marcada por diferenças entre estados e por limitações na qualidade das informações e na capacidade operacional. Nesse contexto, a efetividade do cadastro depende menos da expansão do número de registros e mais da sua validação e uso na regularização ambiental.</w:t>
      </w:r>
    </w:p>
    <w:p w14:paraId="57CC29D0" w14:textId="76ADD1C9" w:rsidR="00317A78" w:rsidRDefault="00106285" w:rsidP="00106285">
      <w:pPr>
        <w:jc w:val="both"/>
        <w:rPr>
          <w:sz w:val="22"/>
          <w:szCs w:val="22"/>
        </w:rPr>
      </w:pPr>
      <w:r w:rsidRPr="00106285">
        <w:rPr>
          <w:sz w:val="22"/>
          <w:szCs w:val="22"/>
        </w:rPr>
        <w:t xml:space="preserve">O CAR se consolida como uma infraestrutura relevante para a implementação do Código Florestal e para sua articulação com agendas de clima e uso da terra. No entanto, seu potencial </w:t>
      </w:r>
      <w:r w:rsidRPr="00106285">
        <w:rPr>
          <w:sz w:val="22"/>
          <w:szCs w:val="22"/>
        </w:rPr>
        <w:lastRenderedPageBreak/>
        <w:t>depende da confiabilidade dos dados, da capacidade de análise e da superação de entraves institucionais e fundiários que ainda limitam sua aplicação.</w:t>
      </w:r>
    </w:p>
    <w:p w14:paraId="05560B8D" w14:textId="77777777" w:rsidR="00106285" w:rsidRPr="009D28AA" w:rsidRDefault="00106285" w:rsidP="00106285">
      <w:pPr>
        <w:jc w:val="both"/>
        <w:rPr>
          <w:sz w:val="22"/>
          <w:szCs w:val="22"/>
        </w:rPr>
      </w:pPr>
    </w:p>
    <w:p w14:paraId="4226A432" w14:textId="52150D77" w:rsidR="007D6367" w:rsidRPr="009D28AA" w:rsidRDefault="0048040C" w:rsidP="00CF3220">
      <w:pPr>
        <w:jc w:val="both"/>
        <w:rPr>
          <w:b/>
          <w:bCs/>
          <w:sz w:val="22"/>
          <w:szCs w:val="22"/>
        </w:rPr>
      </w:pPr>
      <w:r w:rsidRPr="009D28AA">
        <w:rPr>
          <w:b/>
          <w:bCs/>
          <w:sz w:val="22"/>
          <w:szCs w:val="22"/>
        </w:rPr>
        <w:t>Referencias</w:t>
      </w:r>
    </w:p>
    <w:p w14:paraId="06FDB8FB" w14:textId="77777777" w:rsidR="0048040C" w:rsidRPr="009D28AA" w:rsidRDefault="0048040C" w:rsidP="0048040C">
      <w:pPr>
        <w:jc w:val="both"/>
        <w:rPr>
          <w:sz w:val="22"/>
          <w:szCs w:val="22"/>
        </w:rPr>
      </w:pPr>
      <w:r w:rsidRPr="009D28AA">
        <w:rPr>
          <w:sz w:val="22"/>
          <w:szCs w:val="22"/>
        </w:rPr>
        <w:t xml:space="preserve">CLIMATE POLICY INITIATIVE (CPI); PONTIFÍCIA UNIVERSIDADE CATÓLICA DO RIO DE JANEIRO (PUC-Rio). Onde Estamos na Implementação do Código Florestal? Radiografia do CAR e do PRA nos Estados Brasileiros: Sumário Executivo. Rio de Janeiro: </w:t>
      </w:r>
      <w:proofErr w:type="spellStart"/>
      <w:r w:rsidRPr="009D28AA">
        <w:rPr>
          <w:sz w:val="22"/>
          <w:szCs w:val="22"/>
        </w:rPr>
        <w:t>Climate</w:t>
      </w:r>
      <w:proofErr w:type="spellEnd"/>
      <w:r w:rsidRPr="009D28AA">
        <w:rPr>
          <w:sz w:val="22"/>
          <w:szCs w:val="22"/>
        </w:rPr>
        <w:t xml:space="preserve"> </w:t>
      </w:r>
      <w:proofErr w:type="spellStart"/>
      <w:r w:rsidRPr="009D28AA">
        <w:rPr>
          <w:sz w:val="22"/>
          <w:szCs w:val="22"/>
        </w:rPr>
        <w:t>Policy</w:t>
      </w:r>
      <w:proofErr w:type="spellEnd"/>
      <w:r w:rsidRPr="009D28AA">
        <w:rPr>
          <w:sz w:val="22"/>
          <w:szCs w:val="22"/>
        </w:rPr>
        <w:t xml:space="preserve"> </w:t>
      </w:r>
      <w:proofErr w:type="spellStart"/>
      <w:r w:rsidRPr="009D28AA">
        <w:rPr>
          <w:sz w:val="22"/>
          <w:szCs w:val="22"/>
        </w:rPr>
        <w:t>Initiative</w:t>
      </w:r>
      <w:proofErr w:type="spellEnd"/>
      <w:r w:rsidRPr="009D28AA">
        <w:rPr>
          <w:sz w:val="22"/>
          <w:szCs w:val="22"/>
        </w:rPr>
        <w:t>, 2025.</w:t>
      </w:r>
    </w:p>
    <w:p w14:paraId="0CB2769C" w14:textId="462BB5CB" w:rsidR="0048040C" w:rsidRPr="009D28AA" w:rsidRDefault="0048040C" w:rsidP="0048040C">
      <w:pPr>
        <w:jc w:val="both"/>
        <w:rPr>
          <w:sz w:val="22"/>
          <w:szCs w:val="22"/>
        </w:rPr>
      </w:pPr>
      <w:r w:rsidRPr="009D28AA">
        <w:rPr>
          <w:sz w:val="22"/>
          <w:szCs w:val="22"/>
        </w:rPr>
        <w:t>BRASIL. Ministério do Meio Ambiente e Mudança do Clima (MMA). Departamento de Florestas, Secretaria de Biodiversidade, Florestas e Direitos Animais (DFLO/SBIO). Plano Nacional de Recuperação da Vegetação Nativa (PLANAVEG) 2025-2028. Brasília: MMA, 2024.</w:t>
      </w:r>
    </w:p>
    <w:p w14:paraId="15EA0C82" w14:textId="4EEE8FF2" w:rsidR="009D28AA" w:rsidRPr="009D28AA" w:rsidRDefault="009D28AA" w:rsidP="0048040C">
      <w:pPr>
        <w:jc w:val="both"/>
        <w:rPr>
          <w:sz w:val="22"/>
          <w:szCs w:val="22"/>
        </w:rPr>
      </w:pPr>
    </w:p>
    <w:p w14:paraId="56876D7A" w14:textId="77777777" w:rsidR="009D28AA" w:rsidRPr="009D28AA" w:rsidRDefault="009D28AA" w:rsidP="009D28AA">
      <w:pPr>
        <w:pStyle w:val="Ttulo3"/>
        <w:rPr>
          <w:sz w:val="22"/>
          <w:szCs w:val="22"/>
        </w:rPr>
      </w:pPr>
      <w:r w:rsidRPr="009D28AA">
        <w:rPr>
          <w:sz w:val="22"/>
          <w:szCs w:val="22"/>
        </w:rPr>
        <w:t>GLOSSÁRIO</w:t>
      </w:r>
    </w:p>
    <w:p w14:paraId="247FCFD7" w14:textId="1842A7C7" w:rsidR="009D28AA" w:rsidRPr="009D28AA" w:rsidRDefault="009D28AA" w:rsidP="009D28AA">
      <w:pPr>
        <w:pStyle w:val="NormalWeb"/>
        <w:rPr>
          <w:rFonts w:asciiTheme="minorHAnsi" w:hAnsiTheme="minorHAnsi"/>
          <w:sz w:val="22"/>
          <w:szCs w:val="22"/>
        </w:rPr>
      </w:pPr>
      <w:r w:rsidRPr="009D28AA">
        <w:rPr>
          <w:rStyle w:val="Forte"/>
          <w:rFonts w:asciiTheme="minorHAnsi" w:hAnsiTheme="minorHAnsi"/>
          <w:sz w:val="22"/>
          <w:szCs w:val="22"/>
        </w:rPr>
        <w:t>Cadastro Ambiental Rural (CAR)</w:t>
      </w:r>
      <w:r w:rsidR="00AB1791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AB1791" w:rsidRPr="00AB1791">
        <w:rPr>
          <w:rStyle w:val="Forte"/>
          <w:rFonts w:asciiTheme="minorHAnsi" w:hAnsiTheme="minorHAnsi"/>
          <w:sz w:val="22"/>
          <w:szCs w:val="22"/>
          <w:highlight w:val="yellow"/>
        </w:rPr>
        <w:t>(já tem)</w:t>
      </w:r>
      <w:r w:rsidRPr="009D28AA">
        <w:rPr>
          <w:rFonts w:asciiTheme="minorHAnsi" w:hAnsiTheme="minorHAnsi"/>
          <w:sz w:val="22"/>
          <w:szCs w:val="22"/>
        </w:rPr>
        <w:br/>
      </w:r>
    </w:p>
    <w:p w14:paraId="565541DF" w14:textId="5B060FCC" w:rsidR="009D28AA" w:rsidRPr="009D28AA" w:rsidRDefault="009D28AA" w:rsidP="009D28AA">
      <w:pPr>
        <w:pStyle w:val="NormalWeb"/>
        <w:rPr>
          <w:rFonts w:asciiTheme="minorHAnsi" w:hAnsiTheme="minorHAnsi"/>
          <w:sz w:val="22"/>
          <w:szCs w:val="22"/>
        </w:rPr>
      </w:pPr>
      <w:r w:rsidRPr="009D28AA">
        <w:rPr>
          <w:rStyle w:val="Forte"/>
          <w:rFonts w:asciiTheme="minorHAnsi" w:hAnsiTheme="minorHAnsi"/>
          <w:sz w:val="22"/>
          <w:szCs w:val="22"/>
        </w:rPr>
        <w:t>Sistema de Cadastro Ambiental Rural (</w:t>
      </w:r>
      <w:proofErr w:type="spellStart"/>
      <w:r w:rsidRPr="009D28AA">
        <w:rPr>
          <w:rStyle w:val="Forte"/>
          <w:rFonts w:asciiTheme="minorHAnsi" w:hAnsiTheme="minorHAnsi"/>
          <w:sz w:val="22"/>
          <w:szCs w:val="22"/>
        </w:rPr>
        <w:t>Sicar</w:t>
      </w:r>
      <w:proofErr w:type="spellEnd"/>
      <w:r w:rsidRPr="009D28AA">
        <w:rPr>
          <w:rStyle w:val="Forte"/>
          <w:rFonts w:asciiTheme="minorHAnsi" w:hAnsiTheme="minorHAnsi"/>
          <w:sz w:val="22"/>
          <w:szCs w:val="22"/>
        </w:rPr>
        <w:t>):</w:t>
      </w:r>
      <w:r w:rsidRPr="009D28AA">
        <w:rPr>
          <w:rFonts w:asciiTheme="minorHAnsi" w:hAnsiTheme="minorHAnsi"/>
          <w:sz w:val="22"/>
          <w:szCs w:val="22"/>
        </w:rPr>
        <w:br/>
        <w:t xml:space="preserve">Plataforma digital que integra e gerencia os dados do </w:t>
      </w:r>
      <w:r w:rsidR="00AB1791" w:rsidRPr="009D28AA">
        <w:rPr>
          <w:rStyle w:val="Forte"/>
          <w:rFonts w:asciiTheme="minorHAnsi" w:hAnsiTheme="minorHAnsi"/>
          <w:sz w:val="22"/>
          <w:szCs w:val="22"/>
        </w:rPr>
        <w:t>Cadastro Ambiental Rural (CAR)</w:t>
      </w:r>
      <w:r w:rsidR="00AB1791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9D28AA">
        <w:rPr>
          <w:rFonts w:asciiTheme="minorHAnsi" w:hAnsiTheme="minorHAnsi"/>
          <w:sz w:val="22"/>
          <w:szCs w:val="22"/>
        </w:rPr>
        <w:t>em nível nacional.</w:t>
      </w:r>
    </w:p>
    <w:p w14:paraId="1FCCEEE4" w14:textId="77777777" w:rsidR="009D28AA" w:rsidRPr="009D28AA" w:rsidRDefault="009D28AA" w:rsidP="009D28AA">
      <w:pPr>
        <w:pStyle w:val="NormalWeb"/>
        <w:rPr>
          <w:rFonts w:asciiTheme="minorHAnsi" w:hAnsiTheme="minorHAnsi"/>
          <w:sz w:val="22"/>
          <w:szCs w:val="22"/>
        </w:rPr>
      </w:pPr>
      <w:r w:rsidRPr="009D28AA">
        <w:rPr>
          <w:rStyle w:val="Forte"/>
          <w:rFonts w:asciiTheme="minorHAnsi" w:hAnsiTheme="minorHAnsi"/>
          <w:sz w:val="22"/>
          <w:szCs w:val="22"/>
        </w:rPr>
        <w:t>Código Florestal (Lei nº 12.651/2012):</w:t>
      </w:r>
      <w:r w:rsidRPr="009D28AA">
        <w:rPr>
          <w:rFonts w:asciiTheme="minorHAnsi" w:hAnsiTheme="minorHAnsi"/>
          <w:sz w:val="22"/>
          <w:szCs w:val="22"/>
        </w:rPr>
        <w:br/>
        <w:t>Principal legislação ambiental brasileira que estabelece regras para a proteção da vegetação nativa e o uso do solo em propriedades rurais.</w:t>
      </w:r>
    </w:p>
    <w:p w14:paraId="13F5635E" w14:textId="77777777" w:rsidR="009D28AA" w:rsidRPr="009D28AA" w:rsidRDefault="009D28AA" w:rsidP="009D28AA">
      <w:pPr>
        <w:pStyle w:val="NormalWeb"/>
        <w:rPr>
          <w:rFonts w:asciiTheme="minorHAnsi" w:hAnsiTheme="minorHAnsi"/>
          <w:sz w:val="22"/>
          <w:szCs w:val="22"/>
        </w:rPr>
      </w:pPr>
      <w:r w:rsidRPr="009D28AA">
        <w:rPr>
          <w:rStyle w:val="Forte"/>
          <w:rFonts w:asciiTheme="minorHAnsi" w:hAnsiTheme="minorHAnsi"/>
          <w:sz w:val="22"/>
          <w:szCs w:val="22"/>
        </w:rPr>
        <w:t>Áreas de Preservação Permanente (</w:t>
      </w:r>
      <w:proofErr w:type="spellStart"/>
      <w:r w:rsidRPr="009D28AA">
        <w:rPr>
          <w:rStyle w:val="Forte"/>
          <w:rFonts w:asciiTheme="minorHAnsi" w:hAnsiTheme="minorHAnsi"/>
          <w:sz w:val="22"/>
          <w:szCs w:val="22"/>
        </w:rPr>
        <w:t>APPs</w:t>
      </w:r>
      <w:proofErr w:type="spellEnd"/>
      <w:r w:rsidRPr="009D28AA">
        <w:rPr>
          <w:rStyle w:val="Forte"/>
          <w:rFonts w:asciiTheme="minorHAnsi" w:hAnsiTheme="minorHAnsi"/>
          <w:sz w:val="22"/>
          <w:szCs w:val="22"/>
        </w:rPr>
        <w:t>):</w:t>
      </w:r>
      <w:r w:rsidRPr="009D28AA">
        <w:rPr>
          <w:rFonts w:asciiTheme="minorHAnsi" w:hAnsiTheme="minorHAnsi"/>
          <w:sz w:val="22"/>
          <w:szCs w:val="22"/>
        </w:rPr>
        <w:br/>
        <w:t>Áreas protegidas por lei, como margens de rios, nascentes e encostas, com função de preservar recursos hídricos e evitar degradação ambiental.</w:t>
      </w:r>
    </w:p>
    <w:p w14:paraId="47F1CC03" w14:textId="77777777" w:rsidR="009D28AA" w:rsidRPr="009D28AA" w:rsidRDefault="009D28AA" w:rsidP="009D28AA">
      <w:pPr>
        <w:pStyle w:val="NormalWeb"/>
        <w:rPr>
          <w:rFonts w:asciiTheme="minorHAnsi" w:hAnsiTheme="minorHAnsi"/>
          <w:sz w:val="22"/>
          <w:szCs w:val="22"/>
        </w:rPr>
      </w:pPr>
      <w:r w:rsidRPr="009D28AA">
        <w:rPr>
          <w:rStyle w:val="Forte"/>
          <w:rFonts w:asciiTheme="minorHAnsi" w:hAnsiTheme="minorHAnsi"/>
          <w:sz w:val="22"/>
          <w:szCs w:val="22"/>
        </w:rPr>
        <w:t>Reserva Legal (RL):</w:t>
      </w:r>
      <w:r w:rsidRPr="009D28AA">
        <w:rPr>
          <w:rFonts w:asciiTheme="minorHAnsi" w:hAnsiTheme="minorHAnsi"/>
          <w:sz w:val="22"/>
          <w:szCs w:val="22"/>
        </w:rPr>
        <w:br/>
        <w:t>Porção da propriedade rural que deve ser mantida com vegetação nativa, com o objetivo de conservar a biodiversidade e garantir o uso sustentável dos recursos naturais.</w:t>
      </w:r>
    </w:p>
    <w:p w14:paraId="222C7824" w14:textId="77777777" w:rsidR="009D28AA" w:rsidRPr="009D28AA" w:rsidRDefault="009D28AA" w:rsidP="009D28AA">
      <w:pPr>
        <w:pStyle w:val="NormalWeb"/>
        <w:rPr>
          <w:rFonts w:asciiTheme="minorHAnsi" w:hAnsiTheme="minorHAnsi"/>
          <w:sz w:val="22"/>
          <w:szCs w:val="22"/>
        </w:rPr>
      </w:pPr>
      <w:r w:rsidRPr="009D28AA">
        <w:rPr>
          <w:rStyle w:val="Forte"/>
          <w:rFonts w:asciiTheme="minorHAnsi" w:hAnsiTheme="minorHAnsi"/>
          <w:sz w:val="22"/>
          <w:szCs w:val="22"/>
        </w:rPr>
        <w:t>Programa de Regularização Ambiental (PRA):</w:t>
      </w:r>
      <w:r w:rsidRPr="009D28AA">
        <w:rPr>
          <w:rFonts w:asciiTheme="minorHAnsi" w:hAnsiTheme="minorHAnsi"/>
          <w:sz w:val="22"/>
          <w:szCs w:val="22"/>
        </w:rPr>
        <w:br/>
        <w:t>Programa que orienta a adequação ambiental dos imóveis rurais que apresentam irregularidades em relação ao Código Florestal.</w:t>
      </w:r>
    </w:p>
    <w:p w14:paraId="1F09C9E2" w14:textId="77777777" w:rsidR="009D28AA" w:rsidRPr="009D28AA" w:rsidRDefault="009D28AA" w:rsidP="009D28AA">
      <w:pPr>
        <w:pStyle w:val="NormalWeb"/>
        <w:rPr>
          <w:rFonts w:asciiTheme="minorHAnsi" w:hAnsiTheme="minorHAnsi"/>
          <w:sz w:val="22"/>
          <w:szCs w:val="22"/>
        </w:rPr>
      </w:pPr>
      <w:r w:rsidRPr="009D28AA">
        <w:rPr>
          <w:rStyle w:val="Forte"/>
          <w:rFonts w:asciiTheme="minorHAnsi" w:hAnsiTheme="minorHAnsi"/>
          <w:sz w:val="22"/>
          <w:szCs w:val="22"/>
        </w:rPr>
        <w:t>Sistema Nacional de Cadastro Rural (SNCR):</w:t>
      </w:r>
      <w:r w:rsidRPr="009D28AA">
        <w:rPr>
          <w:rFonts w:asciiTheme="minorHAnsi" w:hAnsiTheme="minorHAnsi"/>
          <w:sz w:val="22"/>
          <w:szCs w:val="22"/>
        </w:rPr>
        <w:br/>
        <w:t>Base de dados que reúne informações cadastrais dos imóveis rurais para fins administrativos e de controle fundiário.</w:t>
      </w:r>
    </w:p>
    <w:p w14:paraId="55929D8B" w14:textId="77777777" w:rsidR="009D28AA" w:rsidRPr="009D28AA" w:rsidRDefault="009D28AA" w:rsidP="009D28AA">
      <w:pPr>
        <w:pStyle w:val="NormalWeb"/>
        <w:rPr>
          <w:rFonts w:asciiTheme="minorHAnsi" w:hAnsiTheme="minorHAnsi"/>
          <w:sz w:val="22"/>
          <w:szCs w:val="22"/>
        </w:rPr>
      </w:pPr>
      <w:r w:rsidRPr="009D28AA">
        <w:rPr>
          <w:rStyle w:val="Forte"/>
          <w:rFonts w:asciiTheme="minorHAnsi" w:hAnsiTheme="minorHAnsi"/>
          <w:sz w:val="22"/>
          <w:szCs w:val="22"/>
        </w:rPr>
        <w:t>Sistema de Gestão Fundiária (</w:t>
      </w:r>
      <w:proofErr w:type="spellStart"/>
      <w:r w:rsidRPr="009D28AA">
        <w:rPr>
          <w:rStyle w:val="Forte"/>
          <w:rFonts w:asciiTheme="minorHAnsi" w:hAnsiTheme="minorHAnsi"/>
          <w:sz w:val="22"/>
          <w:szCs w:val="22"/>
        </w:rPr>
        <w:t>Sigef</w:t>
      </w:r>
      <w:proofErr w:type="spellEnd"/>
      <w:r w:rsidRPr="009D28AA">
        <w:rPr>
          <w:rStyle w:val="Forte"/>
          <w:rFonts w:asciiTheme="minorHAnsi" w:hAnsiTheme="minorHAnsi"/>
          <w:sz w:val="22"/>
          <w:szCs w:val="22"/>
        </w:rPr>
        <w:t>):</w:t>
      </w:r>
      <w:r w:rsidRPr="009D28AA">
        <w:rPr>
          <w:rFonts w:asciiTheme="minorHAnsi" w:hAnsiTheme="minorHAnsi"/>
          <w:sz w:val="22"/>
          <w:szCs w:val="22"/>
        </w:rPr>
        <w:br/>
        <w:t>Sistema utilizado para a certificação de imóveis rurais, garantindo a precisão dos limites e evitando sobreposições territoriais.</w:t>
      </w:r>
    </w:p>
    <w:p w14:paraId="31152403" w14:textId="77777777" w:rsidR="009D28AA" w:rsidRPr="009D28AA" w:rsidRDefault="009D28AA" w:rsidP="0048040C">
      <w:pPr>
        <w:jc w:val="both"/>
        <w:rPr>
          <w:sz w:val="22"/>
          <w:szCs w:val="22"/>
        </w:rPr>
      </w:pPr>
    </w:p>
    <w:sectPr w:rsidR="009D28AA" w:rsidRPr="009D28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7A9C"/>
    <w:multiLevelType w:val="multilevel"/>
    <w:tmpl w:val="2146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87D53"/>
    <w:multiLevelType w:val="multilevel"/>
    <w:tmpl w:val="3DCC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47357"/>
    <w:multiLevelType w:val="multilevel"/>
    <w:tmpl w:val="4FFC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9005B"/>
    <w:multiLevelType w:val="hybridMultilevel"/>
    <w:tmpl w:val="9F2CF71C"/>
    <w:lvl w:ilvl="0" w:tplc="B066E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BE8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D42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C1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03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25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CA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47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E5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DF"/>
    <w:rsid w:val="00000197"/>
    <w:rsid w:val="000070B4"/>
    <w:rsid w:val="00014E9C"/>
    <w:rsid w:val="0001578F"/>
    <w:rsid w:val="00017A46"/>
    <w:rsid w:val="00034990"/>
    <w:rsid w:val="000442C5"/>
    <w:rsid w:val="000460CA"/>
    <w:rsid w:val="00053C88"/>
    <w:rsid w:val="00054E4F"/>
    <w:rsid w:val="00065E1B"/>
    <w:rsid w:val="00067A09"/>
    <w:rsid w:val="00070296"/>
    <w:rsid w:val="00077825"/>
    <w:rsid w:val="00083F4D"/>
    <w:rsid w:val="0009691C"/>
    <w:rsid w:val="000A09AB"/>
    <w:rsid w:val="000B27A8"/>
    <w:rsid w:val="000B592A"/>
    <w:rsid w:val="000C2AB1"/>
    <w:rsid w:val="000D4ABB"/>
    <w:rsid w:val="000F3BF4"/>
    <w:rsid w:val="000F3E49"/>
    <w:rsid w:val="00106285"/>
    <w:rsid w:val="00107A18"/>
    <w:rsid w:val="00117709"/>
    <w:rsid w:val="00125F24"/>
    <w:rsid w:val="00134EA1"/>
    <w:rsid w:val="00143C6B"/>
    <w:rsid w:val="001600A9"/>
    <w:rsid w:val="00160AF6"/>
    <w:rsid w:val="0016153C"/>
    <w:rsid w:val="001626E6"/>
    <w:rsid w:val="00176213"/>
    <w:rsid w:val="00186864"/>
    <w:rsid w:val="0019650C"/>
    <w:rsid w:val="001C1A0B"/>
    <w:rsid w:val="001C25E1"/>
    <w:rsid w:val="001C4D76"/>
    <w:rsid w:val="001C72D0"/>
    <w:rsid w:val="001D2FE1"/>
    <w:rsid w:val="001E4787"/>
    <w:rsid w:val="001E4959"/>
    <w:rsid w:val="001E7233"/>
    <w:rsid w:val="00202082"/>
    <w:rsid w:val="00202718"/>
    <w:rsid w:val="00204241"/>
    <w:rsid w:val="00207D2F"/>
    <w:rsid w:val="00212704"/>
    <w:rsid w:val="002129A7"/>
    <w:rsid w:val="00223A5E"/>
    <w:rsid w:val="0023358C"/>
    <w:rsid w:val="00242863"/>
    <w:rsid w:val="00250A19"/>
    <w:rsid w:val="0027204A"/>
    <w:rsid w:val="0027487A"/>
    <w:rsid w:val="0027520E"/>
    <w:rsid w:val="002804E0"/>
    <w:rsid w:val="00281E3A"/>
    <w:rsid w:val="002838A3"/>
    <w:rsid w:val="002919C1"/>
    <w:rsid w:val="002A2372"/>
    <w:rsid w:val="002B1894"/>
    <w:rsid w:val="002B4087"/>
    <w:rsid w:val="002C33FD"/>
    <w:rsid w:val="002C78A9"/>
    <w:rsid w:val="002D73BC"/>
    <w:rsid w:val="002E0974"/>
    <w:rsid w:val="003051E0"/>
    <w:rsid w:val="00305E58"/>
    <w:rsid w:val="003137E6"/>
    <w:rsid w:val="003154E7"/>
    <w:rsid w:val="00317A78"/>
    <w:rsid w:val="00325D39"/>
    <w:rsid w:val="00326DA7"/>
    <w:rsid w:val="00340184"/>
    <w:rsid w:val="00344999"/>
    <w:rsid w:val="003502D8"/>
    <w:rsid w:val="0035307C"/>
    <w:rsid w:val="003612E1"/>
    <w:rsid w:val="00361507"/>
    <w:rsid w:val="00365F2B"/>
    <w:rsid w:val="00371EF5"/>
    <w:rsid w:val="00381387"/>
    <w:rsid w:val="00384EA4"/>
    <w:rsid w:val="003872F7"/>
    <w:rsid w:val="003A7E10"/>
    <w:rsid w:val="003B05AB"/>
    <w:rsid w:val="003B0634"/>
    <w:rsid w:val="003B5905"/>
    <w:rsid w:val="003C2BA8"/>
    <w:rsid w:val="003C6F87"/>
    <w:rsid w:val="003D4E27"/>
    <w:rsid w:val="003E3FF7"/>
    <w:rsid w:val="003E4D4C"/>
    <w:rsid w:val="003F7B69"/>
    <w:rsid w:val="00404EDD"/>
    <w:rsid w:val="0040610F"/>
    <w:rsid w:val="004111F2"/>
    <w:rsid w:val="004127D8"/>
    <w:rsid w:val="004148EB"/>
    <w:rsid w:val="00422376"/>
    <w:rsid w:val="004224E9"/>
    <w:rsid w:val="0042294E"/>
    <w:rsid w:val="00422D44"/>
    <w:rsid w:val="004251DD"/>
    <w:rsid w:val="00426CEC"/>
    <w:rsid w:val="0044166B"/>
    <w:rsid w:val="00447305"/>
    <w:rsid w:val="004479B7"/>
    <w:rsid w:val="00457F8E"/>
    <w:rsid w:val="00460B9D"/>
    <w:rsid w:val="004629F8"/>
    <w:rsid w:val="0048040C"/>
    <w:rsid w:val="0048452F"/>
    <w:rsid w:val="0048681D"/>
    <w:rsid w:val="00491F0A"/>
    <w:rsid w:val="00493195"/>
    <w:rsid w:val="004A423A"/>
    <w:rsid w:val="004B0B1F"/>
    <w:rsid w:val="004B10F8"/>
    <w:rsid w:val="004B284F"/>
    <w:rsid w:val="004B403F"/>
    <w:rsid w:val="004B4C97"/>
    <w:rsid w:val="004C5482"/>
    <w:rsid w:val="004C73A9"/>
    <w:rsid w:val="004E1588"/>
    <w:rsid w:val="004E2461"/>
    <w:rsid w:val="005068D4"/>
    <w:rsid w:val="00513EC4"/>
    <w:rsid w:val="00515240"/>
    <w:rsid w:val="00517392"/>
    <w:rsid w:val="005208AB"/>
    <w:rsid w:val="005260F2"/>
    <w:rsid w:val="00532738"/>
    <w:rsid w:val="00540818"/>
    <w:rsid w:val="0054397B"/>
    <w:rsid w:val="00543AB2"/>
    <w:rsid w:val="005461A0"/>
    <w:rsid w:val="00550747"/>
    <w:rsid w:val="00554D0B"/>
    <w:rsid w:val="00563C65"/>
    <w:rsid w:val="00583340"/>
    <w:rsid w:val="0059620C"/>
    <w:rsid w:val="00596DA9"/>
    <w:rsid w:val="005972A1"/>
    <w:rsid w:val="005A10BE"/>
    <w:rsid w:val="005A67AE"/>
    <w:rsid w:val="005B0FDB"/>
    <w:rsid w:val="005B5EC4"/>
    <w:rsid w:val="005B7038"/>
    <w:rsid w:val="005B7B05"/>
    <w:rsid w:val="005C7E96"/>
    <w:rsid w:val="005E753B"/>
    <w:rsid w:val="005F40B6"/>
    <w:rsid w:val="005F4563"/>
    <w:rsid w:val="005F505E"/>
    <w:rsid w:val="0060073F"/>
    <w:rsid w:val="0060534E"/>
    <w:rsid w:val="00611867"/>
    <w:rsid w:val="00616D42"/>
    <w:rsid w:val="0062328A"/>
    <w:rsid w:val="00636FE4"/>
    <w:rsid w:val="00650C2D"/>
    <w:rsid w:val="006559E9"/>
    <w:rsid w:val="00666297"/>
    <w:rsid w:val="00666976"/>
    <w:rsid w:val="006819A4"/>
    <w:rsid w:val="006828C8"/>
    <w:rsid w:val="006842A8"/>
    <w:rsid w:val="00684462"/>
    <w:rsid w:val="00690DF5"/>
    <w:rsid w:val="006A19CB"/>
    <w:rsid w:val="006A258C"/>
    <w:rsid w:val="006A4B51"/>
    <w:rsid w:val="006B42E7"/>
    <w:rsid w:val="006C0786"/>
    <w:rsid w:val="006C143A"/>
    <w:rsid w:val="006C1AF5"/>
    <w:rsid w:val="006C4278"/>
    <w:rsid w:val="006C77EE"/>
    <w:rsid w:val="006E7489"/>
    <w:rsid w:val="006F5DC2"/>
    <w:rsid w:val="00700845"/>
    <w:rsid w:val="00710CBB"/>
    <w:rsid w:val="00714DB8"/>
    <w:rsid w:val="00716E93"/>
    <w:rsid w:val="00717714"/>
    <w:rsid w:val="0072464F"/>
    <w:rsid w:val="007342DB"/>
    <w:rsid w:val="00736217"/>
    <w:rsid w:val="007421A2"/>
    <w:rsid w:val="00743724"/>
    <w:rsid w:val="007453DB"/>
    <w:rsid w:val="0074545D"/>
    <w:rsid w:val="00751AB9"/>
    <w:rsid w:val="007606C3"/>
    <w:rsid w:val="007657D6"/>
    <w:rsid w:val="00766862"/>
    <w:rsid w:val="00766D97"/>
    <w:rsid w:val="00772A0D"/>
    <w:rsid w:val="00776D75"/>
    <w:rsid w:val="00780154"/>
    <w:rsid w:val="00783ABC"/>
    <w:rsid w:val="0079682A"/>
    <w:rsid w:val="007A2F9F"/>
    <w:rsid w:val="007A4084"/>
    <w:rsid w:val="007B563C"/>
    <w:rsid w:val="007B7E10"/>
    <w:rsid w:val="007C1405"/>
    <w:rsid w:val="007C3070"/>
    <w:rsid w:val="007C4B6C"/>
    <w:rsid w:val="007D4320"/>
    <w:rsid w:val="007D6367"/>
    <w:rsid w:val="007D659D"/>
    <w:rsid w:val="007F0B73"/>
    <w:rsid w:val="00817A8E"/>
    <w:rsid w:val="00820980"/>
    <w:rsid w:val="00821F55"/>
    <w:rsid w:val="00831D55"/>
    <w:rsid w:val="00842BC7"/>
    <w:rsid w:val="00844076"/>
    <w:rsid w:val="00844211"/>
    <w:rsid w:val="00844C51"/>
    <w:rsid w:val="00856AF2"/>
    <w:rsid w:val="0085756B"/>
    <w:rsid w:val="00863598"/>
    <w:rsid w:val="0086604C"/>
    <w:rsid w:val="00874750"/>
    <w:rsid w:val="00875EA4"/>
    <w:rsid w:val="00884513"/>
    <w:rsid w:val="0088507A"/>
    <w:rsid w:val="00891697"/>
    <w:rsid w:val="00894684"/>
    <w:rsid w:val="008A11C6"/>
    <w:rsid w:val="008A53AD"/>
    <w:rsid w:val="008B35DF"/>
    <w:rsid w:val="008C3919"/>
    <w:rsid w:val="008D2F6D"/>
    <w:rsid w:val="008E3D5B"/>
    <w:rsid w:val="008F3A45"/>
    <w:rsid w:val="00902232"/>
    <w:rsid w:val="00917A13"/>
    <w:rsid w:val="00921AEB"/>
    <w:rsid w:val="00923C6D"/>
    <w:rsid w:val="0093128D"/>
    <w:rsid w:val="00933378"/>
    <w:rsid w:val="009364CC"/>
    <w:rsid w:val="00940C56"/>
    <w:rsid w:val="00942024"/>
    <w:rsid w:val="0095190C"/>
    <w:rsid w:val="00961CA5"/>
    <w:rsid w:val="00976781"/>
    <w:rsid w:val="00984317"/>
    <w:rsid w:val="009939DE"/>
    <w:rsid w:val="00996710"/>
    <w:rsid w:val="009978EE"/>
    <w:rsid w:val="009A78B4"/>
    <w:rsid w:val="009B67BB"/>
    <w:rsid w:val="009B67C4"/>
    <w:rsid w:val="009C1320"/>
    <w:rsid w:val="009C2B2A"/>
    <w:rsid w:val="009C6C4F"/>
    <w:rsid w:val="009C6CBE"/>
    <w:rsid w:val="009D28AA"/>
    <w:rsid w:val="009D33BF"/>
    <w:rsid w:val="009D3869"/>
    <w:rsid w:val="009E4AB6"/>
    <w:rsid w:val="009E58D3"/>
    <w:rsid w:val="009F1575"/>
    <w:rsid w:val="00A1496A"/>
    <w:rsid w:val="00A15D06"/>
    <w:rsid w:val="00A17E12"/>
    <w:rsid w:val="00A2509F"/>
    <w:rsid w:val="00A31076"/>
    <w:rsid w:val="00A469D9"/>
    <w:rsid w:val="00A47D7A"/>
    <w:rsid w:val="00A528D8"/>
    <w:rsid w:val="00A553C9"/>
    <w:rsid w:val="00A63B87"/>
    <w:rsid w:val="00A6574E"/>
    <w:rsid w:val="00A76477"/>
    <w:rsid w:val="00A769B2"/>
    <w:rsid w:val="00A8151A"/>
    <w:rsid w:val="00A86C6D"/>
    <w:rsid w:val="00AB1791"/>
    <w:rsid w:val="00AB3E0A"/>
    <w:rsid w:val="00AB54B2"/>
    <w:rsid w:val="00AB6B7D"/>
    <w:rsid w:val="00AC1721"/>
    <w:rsid w:val="00AC2BF2"/>
    <w:rsid w:val="00AC3054"/>
    <w:rsid w:val="00AC7029"/>
    <w:rsid w:val="00AE01C2"/>
    <w:rsid w:val="00AE2F93"/>
    <w:rsid w:val="00AE3BD8"/>
    <w:rsid w:val="00AE7FE9"/>
    <w:rsid w:val="00B10A17"/>
    <w:rsid w:val="00B152E6"/>
    <w:rsid w:val="00B23C55"/>
    <w:rsid w:val="00B45297"/>
    <w:rsid w:val="00B47268"/>
    <w:rsid w:val="00B475F3"/>
    <w:rsid w:val="00B503DC"/>
    <w:rsid w:val="00B6267F"/>
    <w:rsid w:val="00B6706E"/>
    <w:rsid w:val="00B865BE"/>
    <w:rsid w:val="00BA0DD1"/>
    <w:rsid w:val="00BA1957"/>
    <w:rsid w:val="00BA3D25"/>
    <w:rsid w:val="00BA3D63"/>
    <w:rsid w:val="00BB0F93"/>
    <w:rsid w:val="00BB47C0"/>
    <w:rsid w:val="00BB597C"/>
    <w:rsid w:val="00BB5A4F"/>
    <w:rsid w:val="00BC2306"/>
    <w:rsid w:val="00BC352A"/>
    <w:rsid w:val="00BC42D3"/>
    <w:rsid w:val="00BC43F2"/>
    <w:rsid w:val="00BC6572"/>
    <w:rsid w:val="00BE1966"/>
    <w:rsid w:val="00BF4DAB"/>
    <w:rsid w:val="00BF6EE2"/>
    <w:rsid w:val="00C003A3"/>
    <w:rsid w:val="00C01C80"/>
    <w:rsid w:val="00C0714C"/>
    <w:rsid w:val="00C12321"/>
    <w:rsid w:val="00C15AAF"/>
    <w:rsid w:val="00C26A06"/>
    <w:rsid w:val="00C27A15"/>
    <w:rsid w:val="00C37A81"/>
    <w:rsid w:val="00C40101"/>
    <w:rsid w:val="00C41C0F"/>
    <w:rsid w:val="00C461C6"/>
    <w:rsid w:val="00C5468D"/>
    <w:rsid w:val="00C55576"/>
    <w:rsid w:val="00C66861"/>
    <w:rsid w:val="00C67023"/>
    <w:rsid w:val="00C70E48"/>
    <w:rsid w:val="00C82910"/>
    <w:rsid w:val="00C876D2"/>
    <w:rsid w:val="00C91D17"/>
    <w:rsid w:val="00CA4FE8"/>
    <w:rsid w:val="00CA6E69"/>
    <w:rsid w:val="00CA6F9E"/>
    <w:rsid w:val="00CB020C"/>
    <w:rsid w:val="00CB52DF"/>
    <w:rsid w:val="00CC27B7"/>
    <w:rsid w:val="00CD0CC4"/>
    <w:rsid w:val="00CD74DF"/>
    <w:rsid w:val="00CE05CE"/>
    <w:rsid w:val="00CE1258"/>
    <w:rsid w:val="00CE1F75"/>
    <w:rsid w:val="00CE4442"/>
    <w:rsid w:val="00CE6A83"/>
    <w:rsid w:val="00CF2E9E"/>
    <w:rsid w:val="00CF3220"/>
    <w:rsid w:val="00D10424"/>
    <w:rsid w:val="00D22ECD"/>
    <w:rsid w:val="00D463E7"/>
    <w:rsid w:val="00D55E19"/>
    <w:rsid w:val="00D57439"/>
    <w:rsid w:val="00D60FD3"/>
    <w:rsid w:val="00D65A3A"/>
    <w:rsid w:val="00D7374F"/>
    <w:rsid w:val="00D75878"/>
    <w:rsid w:val="00D80D7B"/>
    <w:rsid w:val="00D904A6"/>
    <w:rsid w:val="00D9157A"/>
    <w:rsid w:val="00D92EFA"/>
    <w:rsid w:val="00D92FC1"/>
    <w:rsid w:val="00D97D6E"/>
    <w:rsid w:val="00DA3507"/>
    <w:rsid w:val="00DA4866"/>
    <w:rsid w:val="00DA52EF"/>
    <w:rsid w:val="00DA7ACE"/>
    <w:rsid w:val="00DB01F1"/>
    <w:rsid w:val="00DB3795"/>
    <w:rsid w:val="00DB5DA5"/>
    <w:rsid w:val="00DC7D4B"/>
    <w:rsid w:val="00DD2D22"/>
    <w:rsid w:val="00DE4180"/>
    <w:rsid w:val="00DF0163"/>
    <w:rsid w:val="00DF08A1"/>
    <w:rsid w:val="00E0063D"/>
    <w:rsid w:val="00E04854"/>
    <w:rsid w:val="00E10605"/>
    <w:rsid w:val="00E13953"/>
    <w:rsid w:val="00E2253D"/>
    <w:rsid w:val="00E25865"/>
    <w:rsid w:val="00E25B3B"/>
    <w:rsid w:val="00E31BAA"/>
    <w:rsid w:val="00E37E9E"/>
    <w:rsid w:val="00E40A3D"/>
    <w:rsid w:val="00E46D0A"/>
    <w:rsid w:val="00E46E41"/>
    <w:rsid w:val="00E561FF"/>
    <w:rsid w:val="00E666F3"/>
    <w:rsid w:val="00E71C76"/>
    <w:rsid w:val="00E74737"/>
    <w:rsid w:val="00E75D47"/>
    <w:rsid w:val="00E82BFC"/>
    <w:rsid w:val="00E845B6"/>
    <w:rsid w:val="00E85151"/>
    <w:rsid w:val="00E8744E"/>
    <w:rsid w:val="00E91826"/>
    <w:rsid w:val="00E931AF"/>
    <w:rsid w:val="00E93711"/>
    <w:rsid w:val="00E95873"/>
    <w:rsid w:val="00EB4B30"/>
    <w:rsid w:val="00EC7057"/>
    <w:rsid w:val="00EF16A9"/>
    <w:rsid w:val="00F05BD2"/>
    <w:rsid w:val="00F14547"/>
    <w:rsid w:val="00F16A66"/>
    <w:rsid w:val="00F23C54"/>
    <w:rsid w:val="00F27144"/>
    <w:rsid w:val="00F304F2"/>
    <w:rsid w:val="00F361F6"/>
    <w:rsid w:val="00F47EB4"/>
    <w:rsid w:val="00F53893"/>
    <w:rsid w:val="00F55202"/>
    <w:rsid w:val="00F55DAB"/>
    <w:rsid w:val="00F6158C"/>
    <w:rsid w:val="00F617C7"/>
    <w:rsid w:val="00F6654E"/>
    <w:rsid w:val="00F8158A"/>
    <w:rsid w:val="00F84AED"/>
    <w:rsid w:val="00F90011"/>
    <w:rsid w:val="00F92A8B"/>
    <w:rsid w:val="00FA2C45"/>
    <w:rsid w:val="00FA7662"/>
    <w:rsid w:val="00FA7741"/>
    <w:rsid w:val="00FC5DA2"/>
    <w:rsid w:val="00FC5E72"/>
    <w:rsid w:val="00FD1C8B"/>
    <w:rsid w:val="00FD2CD4"/>
    <w:rsid w:val="00FE017A"/>
    <w:rsid w:val="00FF1460"/>
    <w:rsid w:val="00FF25DD"/>
    <w:rsid w:val="00FF2826"/>
    <w:rsid w:val="00FF3E76"/>
    <w:rsid w:val="00FF49EC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2D27"/>
  <w15:chartTrackingRefBased/>
  <w15:docId w15:val="{CD6D5995-AE8F-4FFC-B9CA-C2405937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3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3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3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3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3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3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3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3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3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3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3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3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35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35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35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35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35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35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3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3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3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3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3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35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35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35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3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35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35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48EB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9D28AA"/>
    <w:rPr>
      <w:b/>
      <w:bCs/>
    </w:rPr>
  </w:style>
  <w:style w:type="character" w:styleId="Hyperlink">
    <w:name w:val="Hyperlink"/>
    <w:basedOn w:val="Fontepargpadro"/>
    <w:uiPriority w:val="99"/>
    <w:unhideWhenUsed/>
    <w:rsid w:val="00716E9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6E93"/>
    <w:rPr>
      <w:color w:val="605E5C"/>
      <w:shd w:val="clear" w:color="auto" w:fill="E1DFDD"/>
    </w:rPr>
  </w:style>
  <w:style w:type="character" w:customStyle="1" w:styleId="vkekvd">
    <w:name w:val="vkekvd"/>
    <w:basedOn w:val="Fontepargpadro"/>
    <w:rsid w:val="002C78A9"/>
  </w:style>
  <w:style w:type="paragraph" w:customStyle="1" w:styleId="df3vjf">
    <w:name w:val="df3vjf"/>
    <w:basedOn w:val="Normal"/>
    <w:rsid w:val="002C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286pc">
    <w:name w:val="t286pc"/>
    <w:basedOn w:val="Fontepargpadro"/>
    <w:rsid w:val="002C78A9"/>
  </w:style>
  <w:style w:type="character" w:customStyle="1" w:styleId="ifmvxd">
    <w:name w:val="ifmvxd"/>
    <w:basedOn w:val="Fontepargpadro"/>
    <w:rsid w:val="002C78A9"/>
  </w:style>
  <w:style w:type="character" w:customStyle="1" w:styleId="ijm6od">
    <w:name w:val="ijm6od"/>
    <w:basedOn w:val="Fontepargpadro"/>
    <w:rsid w:val="002C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337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077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94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769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112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21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21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C8786BE86CB408D96F421BBC77521" ma:contentTypeVersion="11" ma:contentTypeDescription="Create a new document." ma:contentTypeScope="" ma:versionID="38f3ec272cebdc2c2db129e4c3feff0b">
  <xsd:schema xmlns:xsd="http://www.w3.org/2001/XMLSchema" xmlns:xs="http://www.w3.org/2001/XMLSchema" xmlns:p="http://schemas.microsoft.com/office/2006/metadata/properties" xmlns:ns3="6bf3eb3e-0d9a-437c-860c-69ce48f2cdf0" xmlns:ns4="8213b418-b0ae-4294-9143-baa8a55b65a0" targetNamespace="http://schemas.microsoft.com/office/2006/metadata/properties" ma:root="true" ma:fieldsID="675ef886bbaa50a956e5d6cfc70e2fdf" ns3:_="" ns4:_="">
    <xsd:import namespace="6bf3eb3e-0d9a-437c-860c-69ce48f2cdf0"/>
    <xsd:import namespace="8213b418-b0ae-4294-9143-baa8a55b6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3eb3e-0d9a-437c-860c-69ce48f2c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3b418-b0ae-4294-9143-baa8a55b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f3eb3e-0d9a-437c-860c-69ce48f2cd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9E3D8-2D67-4348-B693-FCF043B22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3eb3e-0d9a-437c-860c-69ce48f2cdf0"/>
    <ds:schemaRef ds:uri="8213b418-b0ae-4294-9143-baa8a55b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815BA-8060-4AE0-9B8E-0A259CD4BA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26730-F376-47A0-AA45-4594294FA420}">
  <ds:schemaRefs>
    <ds:schemaRef ds:uri="http://schemas.microsoft.com/office/2006/metadata/properties"/>
    <ds:schemaRef ds:uri="http://schemas.microsoft.com/office/infopath/2007/PartnerControls"/>
    <ds:schemaRef ds:uri="6bf3eb3e-0d9a-437c-860c-69ce48f2cdf0"/>
  </ds:schemaRefs>
</ds:datastoreItem>
</file>

<file path=customXml/itemProps4.xml><?xml version="1.0" encoding="utf-8"?>
<ds:datastoreItem xmlns:ds="http://schemas.openxmlformats.org/officeDocument/2006/customXml" ds:itemID="{B15B690E-C3E7-4108-B511-EF61928E2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1858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dos Santos Veiga</dc:creator>
  <cp:keywords/>
  <dc:description/>
  <cp:lastModifiedBy>Leandro Gilio</cp:lastModifiedBy>
  <cp:revision>2</cp:revision>
  <dcterms:created xsi:type="dcterms:W3CDTF">2026-04-16T20:23:00Z</dcterms:created>
  <dcterms:modified xsi:type="dcterms:W3CDTF">2026-04-16T20:23:00Z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0x010100038C8786BE86CB408D96F421BBC77521</vt:lpwstr>
  </property>
</Properties>
</file>